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embeddings/Microsoft_Excel_______.xlsx" ContentType="application/vnd.openxmlformats-officedocument.spreadsheetml.sheet"/>
  <Override PartName="/word/charts/chart2.xml" ContentType="application/vnd.openxmlformats-officedocument.drawingml.chart+xml"/>
  <Override PartName="/word/embeddings/Microsoft_Excel_______1.xlsx" ContentType="application/vnd.openxmlformats-officedocument.spreadsheetml.shee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96"/>
        </w:rPr>
      </w:pPr>
      <w:r>
        <w:rPr>
          <w:rFonts w:hint="eastAsia" w:ascii="ＭＳ ゴシック" w:hAnsi="ＭＳ ゴシック" w:eastAsia="ＭＳ ゴシック"/>
          <w:spacing w:val="192"/>
          <w:kern w:val="0"/>
          <w:sz w:val="96"/>
          <w:fitText w:val="7680" w:id="1"/>
        </w:rPr>
        <w:t>三条市の学</w:t>
      </w:r>
      <w:r>
        <w:rPr>
          <w:rFonts w:hint="eastAsia" w:ascii="ＭＳ ゴシック" w:hAnsi="ＭＳ ゴシック" w:eastAsia="ＭＳ ゴシック"/>
          <w:kern w:val="0"/>
          <w:sz w:val="96"/>
          <w:fitText w:val="7680" w:id="1"/>
        </w:rPr>
        <w:t>校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－令和７年度学校基本調査から－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(</w:t>
      </w:r>
      <w:r>
        <w:rPr>
          <w:rFonts w:hint="eastAsia" w:ascii="ＭＳ ゴシック" w:hAnsi="ＭＳ ゴシック" w:eastAsia="ＭＳ ゴシック"/>
          <w:sz w:val="36"/>
        </w:rPr>
        <w:t>調査期日…令和７年５月１日</w:t>
      </w:r>
      <w:r>
        <w:rPr>
          <w:rFonts w:hint="eastAsia" w:ascii="ＭＳ ゴシック" w:hAnsi="ＭＳ ゴシック" w:eastAsia="ＭＳ ゴシック"/>
          <w:sz w:val="36"/>
        </w:rPr>
        <w:t>)</w:t>
      </w: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pacing w:val="113"/>
          <w:w w:val="81"/>
          <w:kern w:val="0"/>
          <w:sz w:val="36"/>
          <w:fitText w:val="4420" w:id="2"/>
        </w:rPr>
        <w:t>三条市総務部財務</w:t>
      </w:r>
      <w:r>
        <w:rPr>
          <w:rFonts w:hint="eastAsia" w:asciiTheme="majorEastAsia" w:hAnsiTheme="majorEastAsia" w:eastAsiaTheme="majorEastAsia"/>
          <w:spacing w:val="2"/>
          <w:w w:val="81"/>
          <w:kern w:val="0"/>
          <w:sz w:val="36"/>
          <w:fitText w:val="4420" w:id="2"/>
        </w:rPr>
        <w:t>課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pacing w:val="226"/>
          <w:kern w:val="0"/>
          <w:sz w:val="36"/>
          <w:fitText w:val="4420" w:id="3"/>
        </w:rPr>
        <w:t>令和８年４</w:t>
      </w:r>
      <w:bookmarkStart w:id="0" w:name="_GoBack"/>
      <w:bookmarkEnd w:id="0"/>
      <w:r>
        <w:rPr>
          <w:rFonts w:hint="eastAsia" w:asciiTheme="majorEastAsia" w:hAnsiTheme="majorEastAsia" w:eastAsiaTheme="majorEastAsia"/>
          <w:spacing w:val="2"/>
          <w:kern w:val="0"/>
          <w:sz w:val="36"/>
          <w:fitText w:val="4420" w:id="3"/>
        </w:rPr>
        <w:t>月</w:t>
      </w: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Ⅰ　　調　査　の　概　要</w:t>
      </w: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１　調査の目的</w:t>
      </w:r>
    </w:p>
    <w:p>
      <w:pPr>
        <w:pStyle w:val="0"/>
        <w:autoSpaceDE w:val="0"/>
        <w:autoSpaceDN w:val="0"/>
        <w:adjustRightInd w:val="0"/>
        <w:ind w:left="139" w:leftChars="73" w:firstLine="183" w:firstLineChars="96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この調査は、学校に関する基本的事項を調査し、学校教育行政上の基礎資料を得ることを目的とする。</w:t>
      </w: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２　調査の範囲</w:t>
      </w:r>
    </w:p>
    <w:p>
      <w:pPr>
        <w:pStyle w:val="0"/>
        <w:widowControl w:val="1"/>
        <w:spacing w:line="300" w:lineRule="exact"/>
        <w:ind w:left="181" w:leftChars="95" w:firstLine="180" w:firstLineChars="10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市内の幼稚園、幼保連携型認定こども園、小学校、中学校、義務教育学校、高等学校、特別支援学校、専修学校</w:t>
      </w:r>
      <w:commentRangeStart w:id="1"/>
      <w:r>
        <w:rPr>
          <w:rFonts w:hint="eastAsia" w:ascii="ＭＳ 明朝" w:hAnsi="ＭＳ 明朝"/>
          <w:kern w:val="0"/>
          <w:sz w:val="20"/>
        </w:rPr>
        <w:t>及び</w:t>
      </w:r>
      <w:commentRangeEnd w:id="1"/>
      <w:r>
        <w:rPr>
          <w:rFonts w:hint="eastAsia" w:ascii="ＭＳ 明朝" w:hAnsi="ＭＳ 明朝"/>
          <w:kern w:val="0"/>
          <w:sz w:val="20"/>
        </w:rPr>
        <w:commentReference w:id="1"/>
      </w:r>
      <w:r>
        <w:rPr>
          <w:rFonts w:hint="eastAsia" w:ascii="ＭＳ 明朝" w:hAnsi="ＭＳ 明朝"/>
          <w:kern w:val="0"/>
          <w:sz w:val="20"/>
        </w:rPr>
        <w:t>三条市教育委員会</w:t>
      </w: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３　調査期日</w:t>
      </w:r>
    </w:p>
    <w:p>
      <w:pPr>
        <w:pStyle w:val="0"/>
        <w:spacing w:line="300" w:lineRule="exact"/>
        <w:ind w:firstLine="360" w:firstLineChars="2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令和７年５月１日</w:t>
      </w: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４　調査の方法</w:t>
      </w:r>
    </w:p>
    <w:p>
      <w:pPr>
        <w:pStyle w:val="26"/>
        <w:numPr>
          <w:ilvl w:val="0"/>
          <w:numId w:val="1"/>
        </w:numPr>
        <w:spacing w:line="300" w:lineRule="exact"/>
        <w:ind w:leftChars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全数調査</w:t>
      </w: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</w:rPr>
        <w:t>(2)</w:t>
      </w:r>
      <w:r>
        <w:rPr>
          <w:rFonts w:hint="eastAsia" w:ascii="ＭＳ 明朝" w:hAnsi="ＭＳ 明朝"/>
          <w:sz w:val="20"/>
        </w:rPr>
        <w:t>　調査事項</w:t>
      </w:r>
    </w:p>
    <w:p>
      <w:pPr>
        <w:pStyle w:val="0"/>
        <w:tabs>
          <w:tab w:val="left" w:leader="none" w:pos="336"/>
        </w:tabs>
        <w:spacing w:line="300" w:lineRule="exact"/>
        <w:ind w:left="2929" w:leftChars="183" w:hanging="2581" w:hangingChars="1432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114300</wp:posOffset>
                </wp:positionV>
                <wp:extent cx="1025525" cy="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1025525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4;width:80.75pt;height:0pt;mso-position-horizontal-relative:text;position:absolute;margin-left:68pt;margin-top:9pt;" o:spid="_x0000_s1026" o:allowincell="t" o:allowoverlap="t" filled="f" stroked="t" strokecolor="#000000" strokeweight="1.5pt" o:spt="32" type="#_x0000_t32">
                <v:fill/>
                <v:stroke endcap="round"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0"/>
        </w:rPr>
        <w:t>A</w:t>
      </w: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kern w:val="0"/>
          <w:sz w:val="20"/>
        </w:rPr>
        <w:t>学校調査　　　　　　　　　　</w:t>
      </w:r>
      <w:r>
        <w:rPr>
          <w:rFonts w:hint="eastAsia" w:ascii="ＭＳ 明朝" w:hAnsi="ＭＳ 明朝"/>
          <w:sz w:val="20"/>
        </w:rPr>
        <w:t>学校数、学級数、</w:t>
      </w:r>
      <w:commentRangeStart w:id="2"/>
      <w:r>
        <w:rPr>
          <w:rFonts w:hint="eastAsia" w:ascii="ＭＳ 明朝" w:hAnsi="ＭＳ 明朝"/>
          <w:sz w:val="20"/>
        </w:rPr>
        <w:t>幼児</w:t>
      </w:r>
      <w:commentRangeEnd w:id="2"/>
      <w:r>
        <w:rPr>
          <w:rFonts w:hint="eastAsia" w:ascii="ＭＳ 明朝" w:hAnsi="ＭＳ 明朝"/>
          <w:sz w:val="20"/>
        </w:rPr>
        <w:commentReference w:id="2"/>
      </w:r>
      <w:r>
        <w:rPr>
          <w:rFonts w:hint="eastAsia" w:ascii="ＭＳ 明朝" w:hAnsi="ＭＳ 明朝"/>
          <w:sz w:val="20"/>
        </w:rPr>
        <w:t>・児童・生徒数、教職員数</w:t>
      </w:r>
    </w:p>
    <w:p>
      <w:pPr>
        <w:pStyle w:val="0"/>
        <w:spacing w:line="300" w:lineRule="exact"/>
        <w:ind w:left="2929" w:leftChars="183" w:hanging="2581" w:hangingChars="1432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105410</wp:posOffset>
                </wp:positionV>
                <wp:extent cx="200025" cy="635"/>
                <wp:effectExtent l="635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5;width:15.75pt;height:5.e-002pt;mso-position-horizontal-relative:text;position:absolute;margin-left:130pt;margin-top:8.3000000000000007pt;" o:spid="_x0000_s1027" o:allowincell="t" o:allowoverlap="t" filled="f" stroked="t" strokecolor="#000000" strokeweight="1.5pt" o:spt="32" type="#_x0000_t32">
                <v:fill/>
                <v:stroke endcap="round"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0"/>
        </w:rPr>
        <w:t>B</w:t>
      </w: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kern w:val="0"/>
          <w:sz w:val="20"/>
        </w:rPr>
        <w:t>不就学学齢児童生徒調査　　　</w:t>
      </w:r>
      <w:r>
        <w:rPr>
          <w:rFonts w:hint="eastAsia" w:ascii="ＭＳ 明朝" w:hAnsi="ＭＳ 明朝"/>
          <w:sz w:val="20"/>
        </w:rPr>
        <w:t>就学免除・猶予者数、居所不明者数、死亡者数</w:t>
      </w:r>
    </w:p>
    <w:p>
      <w:pPr>
        <w:pStyle w:val="0"/>
        <w:spacing w:line="300" w:lineRule="exact"/>
        <w:ind w:left="2929" w:leftChars="183" w:hanging="2581" w:hangingChars="1432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114935</wp:posOffset>
                </wp:positionV>
                <wp:extent cx="260350" cy="635"/>
                <wp:effectExtent l="635" t="635" r="2857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CnPr/>
                      <wps:spPr>
                        <a:xfrm>
                          <a:off x="0" y="0"/>
                          <a:ext cx="260350" cy="63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6;width:20.5pt;height:5.e-002pt;mso-position-horizontal-relative:text;position:absolute;margin-left:128.25pt;margin-top:9.0500000000000007pt;" o:spid="_x0000_s1028" o:allowincell="t" o:allowoverlap="t" filled="f" stroked="t" strokecolor="#000000" strokeweight="1.5pt" o:spt="32" type="#_x0000_t32">
                <v:fill/>
                <v:stroke endcap="round"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0"/>
        </w:rPr>
        <w:t>C</w:t>
      </w:r>
      <w:r>
        <w:rPr>
          <w:rFonts w:hint="eastAsia" w:ascii="ＭＳ 明朝" w:hAnsi="ＭＳ 明朝"/>
          <w:sz w:val="20"/>
        </w:rPr>
        <w:t>　学校施設調査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私立のみ</w:t>
      </w:r>
      <w:r>
        <w:rPr>
          <w:rFonts w:hint="eastAsia" w:ascii="ＭＳ 明朝" w:hAnsi="ＭＳ 明朝"/>
          <w:sz w:val="20"/>
        </w:rPr>
        <w:t>)</w:t>
      </w:r>
      <w:r>
        <w:rPr>
          <w:rFonts w:hint="eastAsia" w:ascii="ＭＳ 明朝" w:hAnsi="ＭＳ 明朝"/>
          <w:sz w:val="20"/>
        </w:rPr>
        <w:t>　　　用途別・構造別等の学校建物面積、用途別等の学校土地面積</w:t>
      </w:r>
    </w:p>
    <w:p>
      <w:pPr>
        <w:pStyle w:val="0"/>
        <w:spacing w:line="300" w:lineRule="exact"/>
        <w:ind w:left="2929" w:leftChars="183" w:hanging="2581" w:hangingChars="1432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114935</wp:posOffset>
                </wp:positionV>
                <wp:extent cx="523875" cy="635"/>
                <wp:effectExtent l="635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CnPr/>
                      <wps:spPr>
                        <a:xfrm>
                          <a:off x="0" y="0"/>
                          <a:ext cx="523875" cy="63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7;width:41.25pt;height:5.e-002pt;mso-position-horizontal-relative:text;position:absolute;margin-left:104.5pt;margin-top:9.0500000000000007pt;" o:spid="_x0000_s1029" o:allowincell="t" o:allowoverlap="t" filled="f" stroked="t" strokecolor="#000000" strokeweight="1.5pt" o:spt="32" type="#_x0000_t32">
                <v:fill/>
                <v:stroke endcap="round"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0"/>
        </w:rPr>
        <w:t>D</w:t>
      </w:r>
      <w:r>
        <w:rPr>
          <w:rFonts w:hint="eastAsia" w:ascii="ＭＳ 明朝" w:hAnsi="ＭＳ 明朝"/>
          <w:sz w:val="20"/>
        </w:rPr>
        <w:t>　卒業後の状況調査　　　</w:t>
      </w:r>
      <w:r>
        <w:rPr>
          <w:rFonts w:hint="eastAsia" w:ascii="ＭＳ 明朝" w:hAnsi="ＭＳ 明朝"/>
          <w:sz w:val="20"/>
        </w:rPr>
        <w:t xml:space="preserve">    </w:t>
      </w:r>
      <w:r>
        <w:rPr>
          <w:rFonts w:hint="eastAsia" w:ascii="ＭＳ 明朝" w:hAnsi="ＭＳ 明朝"/>
          <w:sz w:val="20"/>
        </w:rPr>
        <w:t>　卒業者の進学、就職等の状況</w:t>
      </w:r>
    </w:p>
    <w:p>
      <w:pPr>
        <w:pStyle w:val="0"/>
        <w:spacing w:line="300" w:lineRule="exact"/>
        <w:ind w:left="2929" w:leftChars="183" w:hanging="2581" w:hangingChars="1432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５　用語の定義</w:t>
      </w:r>
    </w:p>
    <w:p>
      <w:pPr>
        <w:pStyle w:val="0"/>
        <w:spacing w:line="300" w:lineRule="exact"/>
        <w:ind w:left="195" w:leftChars="102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(1)</w:t>
      </w:r>
      <w:r>
        <w:rPr>
          <w:rFonts w:hint="eastAsia" w:ascii="ＭＳ 明朝" w:hAnsi="ＭＳ 明朝"/>
          <w:sz w:val="20"/>
        </w:rPr>
        <w:t>　学級数とは、認可学級数をいう。</w:t>
      </w:r>
    </w:p>
    <w:p>
      <w:pPr>
        <w:pStyle w:val="0"/>
        <w:spacing w:line="300" w:lineRule="exact"/>
        <w:ind w:left="419" w:leftChars="99" w:hanging="231" w:hangingChars="128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(2)</w:t>
      </w:r>
      <w:r>
        <w:rPr>
          <w:rFonts w:hint="eastAsia" w:ascii="ＭＳ 明朝" w:hAnsi="ＭＳ 明朝"/>
          <w:sz w:val="20"/>
        </w:rPr>
        <w:t>　教員とは、公立学校では教育委員会から正式に発令されている者をいう。本務と兼務の区別は原則として辞令面による。</w:t>
      </w:r>
    </w:p>
    <w:p>
      <w:pPr>
        <w:pStyle w:val="0"/>
        <w:spacing w:line="300" w:lineRule="exact"/>
        <w:ind w:left="197" w:leftChars="103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(3)</w:t>
      </w:r>
      <w:r>
        <w:rPr>
          <w:rFonts w:hint="eastAsia" w:ascii="ＭＳ 明朝" w:hAnsi="ＭＳ 明朝"/>
          <w:sz w:val="20"/>
        </w:rPr>
        <w:t>　児童・生徒とは、指導要録が作成されている者をいい、就学猶予の者は除いている。</w:t>
      </w:r>
    </w:p>
    <w:p>
      <w:pPr>
        <w:pStyle w:val="0"/>
        <w:spacing w:line="300" w:lineRule="exact"/>
        <w:ind w:left="197" w:leftChars="103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(4)</w:t>
      </w:r>
      <w:r>
        <w:rPr>
          <w:rFonts w:hint="eastAsia" w:ascii="ＭＳ 明朝" w:hAnsi="ＭＳ 明朝"/>
          <w:sz w:val="20"/>
        </w:rPr>
        <w:t>　進学者とは、学校教育法第</w:t>
      </w:r>
      <w:r>
        <w:rPr>
          <w:rFonts w:hint="eastAsia" w:ascii="ＭＳ 明朝" w:hAnsi="ＭＳ 明朝"/>
          <w:sz w:val="20"/>
        </w:rPr>
        <w:t>1</w:t>
      </w:r>
      <w:r>
        <w:rPr>
          <w:rFonts w:hint="eastAsia" w:ascii="ＭＳ 明朝" w:hAnsi="ＭＳ 明朝"/>
          <w:sz w:val="20"/>
        </w:rPr>
        <w:t>条の学校に入学した者をいう。</w:t>
      </w:r>
    </w:p>
    <w:p>
      <w:pPr>
        <w:pStyle w:val="0"/>
        <w:spacing w:line="300" w:lineRule="exact"/>
        <w:ind w:left="197" w:leftChars="103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(5)</w:t>
      </w:r>
      <w:r>
        <w:rPr>
          <w:rFonts w:hint="eastAsia" w:ascii="ＭＳ 明朝" w:hAnsi="ＭＳ 明朝"/>
          <w:sz w:val="20"/>
        </w:rPr>
        <w:t>　就職者とは、給料、賃金その他の経常的収入を目的とする仕事に就いた者をいう。</w:t>
      </w:r>
    </w:p>
    <w:p>
      <w:pPr>
        <w:pStyle w:val="0"/>
        <w:spacing w:line="300" w:lineRule="exact"/>
        <w:ind w:left="423" w:leftChars="102" w:hanging="229" w:hangingChars="127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 xml:space="preserve">(6)  </w:t>
      </w:r>
      <w:r>
        <w:rPr>
          <w:rFonts w:hint="eastAsia" w:ascii="ＭＳ 明朝" w:hAnsi="ＭＳ 明朝"/>
          <w:sz w:val="20"/>
        </w:rPr>
        <w:t>公共職業能力開発支援施設等とは、職業能力開発促進法に基づき設置された施設や、学校として認　可されていない厚生労働省所管の看護師養成施設などをいう。</w:t>
      </w:r>
    </w:p>
    <w:p>
      <w:pPr>
        <w:pStyle w:val="0"/>
        <w:spacing w:line="300" w:lineRule="exact"/>
        <w:ind w:left="197" w:leftChars="103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 xml:space="preserve">(7)  </w:t>
      </w:r>
      <w:r>
        <w:rPr>
          <w:rFonts w:hint="eastAsia" w:ascii="ＭＳ 明朝" w:hAnsi="ＭＳ 明朝"/>
          <w:sz w:val="20"/>
        </w:rPr>
        <w:t>左記以外の者とは、卒業後、進学でも就職でもないことが明らかな者をいう。</w:t>
      </w:r>
    </w:p>
    <w:p>
      <w:pPr>
        <w:pStyle w:val="0"/>
        <w:spacing w:line="300" w:lineRule="exact"/>
        <w:ind w:left="197" w:leftChars="103" w:hanging="1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 xml:space="preserve"> </w:t>
      </w:r>
    </w:p>
    <w:p>
      <w:pPr>
        <w:pStyle w:val="0"/>
        <w:spacing w:line="30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６　利用上の注意</w:t>
      </w:r>
    </w:p>
    <w:p>
      <w:pPr>
        <w:pStyle w:val="0"/>
        <w:spacing w:line="300" w:lineRule="exact"/>
        <w:ind w:firstLine="112" w:firstLineChars="62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(1)</w:t>
      </w:r>
      <w:r>
        <w:rPr>
          <w:rFonts w:hint="eastAsia" w:ascii="ＭＳ 明朝" w:hAnsi="ＭＳ 明朝"/>
          <w:sz w:val="20"/>
        </w:rPr>
        <w:t>　本書表中の記号の用法は次のとおりである。</w:t>
      </w:r>
    </w:p>
    <w:p>
      <w:pPr>
        <w:pStyle w:val="0"/>
        <w:spacing w:line="300" w:lineRule="exact"/>
        <w:ind w:firstLine="180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〔－〕　･･･　</w:t>
      </w:r>
      <w:r>
        <w:rPr>
          <w:rFonts w:hint="eastAsia" w:ascii="ＭＳ 明朝" w:hAnsi="ＭＳ 明朝"/>
          <w:sz w:val="20"/>
        </w:rPr>
        <w:t>0</w:t>
      </w:r>
      <w:r>
        <w:rPr>
          <w:rFonts w:hint="eastAsia" w:ascii="ＭＳ 明朝" w:hAnsi="ＭＳ 明朝"/>
          <w:sz w:val="20"/>
        </w:rPr>
        <w:t>または数値の該当がないもの　　</w:t>
      </w:r>
    </w:p>
    <w:p>
      <w:pPr>
        <w:pStyle w:val="0"/>
        <w:spacing w:line="300" w:lineRule="exact"/>
        <w:ind w:firstLine="541" w:firstLineChars="3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〔△〕　･･･　数値がマイナスのもの</w:t>
      </w:r>
    </w:p>
    <w:p>
      <w:pPr>
        <w:pStyle w:val="0"/>
        <w:spacing w:line="300" w:lineRule="exact"/>
        <w:ind w:firstLine="541" w:firstLineChars="3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〔…〕</w:t>
      </w:r>
      <w:r>
        <w:rPr>
          <w:rFonts w:hint="eastAsia" w:ascii="ＭＳ 明朝" w:hAnsi="ＭＳ 明朝"/>
          <w:sz w:val="20"/>
        </w:rPr>
        <w:t xml:space="preserve">  </w:t>
      </w:r>
      <w:r>
        <w:rPr>
          <w:rFonts w:hint="eastAsia" w:ascii="ＭＳ 明朝" w:hAnsi="ＭＳ 明朝"/>
          <w:sz w:val="20"/>
        </w:rPr>
        <w:t>･･･　数値があり得ない場合または数値を入手していないもの</w:t>
      </w:r>
    </w:p>
    <w:p>
      <w:pPr>
        <w:pStyle w:val="0"/>
        <w:spacing w:line="300" w:lineRule="exact"/>
        <w:ind w:left="361" w:leftChars="59" w:hanging="249" w:hangingChars="138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(2)</w:t>
      </w:r>
      <w:r>
        <w:rPr>
          <w:rFonts w:hint="eastAsia" w:ascii="ＭＳ 明朝" w:hAnsi="ＭＳ 明朝"/>
          <w:sz w:val="20"/>
        </w:rPr>
        <w:t>　比率算出に関しては、小数第２位を四捨五入しているため、総数と一致しないことがある。</w:t>
      </w:r>
    </w:p>
    <w:p>
      <w:pPr>
        <w:pStyle w:val="0"/>
        <w:spacing w:line="300" w:lineRule="exact"/>
        <w:ind w:left="362" w:leftChars="52" w:hanging="263" w:hangingChars="146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Ⅱ　　結　果　の　概　要</w:t>
      </w: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１　学校数、学級数、本務教員数、教員</w:t>
      </w:r>
      <w:r>
        <w:rPr>
          <w:rFonts w:hint="eastAsia" w:ascii="ＭＳ ゴシック" w:hAnsi="ＭＳ ゴシック" w:eastAsia="ＭＳ ゴシック"/>
          <w:sz w:val="20"/>
        </w:rPr>
        <w:t>1</w:t>
      </w:r>
      <w:r>
        <w:rPr>
          <w:rFonts w:hint="eastAsia" w:ascii="ＭＳ ゴシック" w:hAnsi="ＭＳ ゴシック" w:eastAsia="ＭＳ ゴシック"/>
          <w:sz w:val="20"/>
        </w:rPr>
        <w:t>人当たり園児・児童・生徒数</w:t>
      </w:r>
    </w:p>
    <w:tbl>
      <w:tblPr>
        <w:tblStyle w:val="29"/>
        <w:tblW w:w="623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358"/>
        <w:gridCol w:w="406"/>
        <w:gridCol w:w="1173"/>
        <w:gridCol w:w="1100"/>
        <w:gridCol w:w="1100"/>
        <w:gridCol w:w="1100"/>
      </w:tblGrid>
      <w:tr>
        <w:trPr>
          <w:trHeight w:val="397" w:hRule="atLeast"/>
        </w:trPr>
        <w:tc>
          <w:tcPr>
            <w:tcW w:w="1764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区分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学校数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学級数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本務教員数</w:t>
            </w:r>
            <w:r>
              <w:rPr>
                <w:rFonts w:hint="eastAsia" w:ascii="ＭＳ Ｐ明朝" w:hAnsi="ＭＳ Ｐ明朝" w:eastAsia="ＭＳ Ｐ明朝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sz w:val="18"/>
              </w:rPr>
              <w:t>人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本務教員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1</w:t>
            </w:r>
            <w:r>
              <w:rPr>
                <w:rFonts w:hint="eastAsia" w:ascii="ＭＳ Ｐ明朝" w:hAnsi="ＭＳ Ｐ明朝" w:eastAsia="ＭＳ Ｐ明朝"/>
                <w:sz w:val="18"/>
              </w:rPr>
              <w:t>人当たり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園児・児童・生徒数</w:t>
            </w:r>
            <w:r>
              <w:rPr>
                <w:rFonts w:hint="eastAsia" w:ascii="ＭＳ Ｐ明朝" w:hAnsi="ＭＳ Ｐ明朝" w:eastAsia="ＭＳ Ｐ明朝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sz w:val="18"/>
              </w:rPr>
              <w:t>人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  <w:tr>
        <w:trPr>
          <w:trHeight w:val="320" w:hRule="atLeast"/>
        </w:trPr>
        <w:tc>
          <w:tcPr>
            <w:tcW w:w="1764" w:type="dxa"/>
            <w:gridSpan w:val="2"/>
            <w:vMerge w:val="continue"/>
            <w:vAlign w:val="top"/>
          </w:tcPr>
          <w:p>
            <w:pPr>
              <w:pStyle w:val="0"/>
              <w:spacing w:line="32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73" w:type="dxa"/>
            <w:vMerge w:val="continue"/>
            <w:vAlign w:val="top"/>
          </w:tcPr>
          <w:p>
            <w:pPr>
              <w:pStyle w:val="0"/>
              <w:spacing w:line="32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00" w:type="dxa"/>
            <w:vMerge w:val="continue"/>
            <w:vAlign w:val="top"/>
          </w:tcPr>
          <w:p>
            <w:pPr>
              <w:pStyle w:val="0"/>
              <w:spacing w:line="32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00" w:type="dxa"/>
            <w:vMerge w:val="continue"/>
            <w:vAlign w:val="top"/>
          </w:tcPr>
          <w:p>
            <w:pPr>
              <w:pStyle w:val="0"/>
              <w:spacing w:line="32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00" w:type="dxa"/>
            <w:vMerge w:val="continue"/>
            <w:vAlign w:val="top"/>
          </w:tcPr>
          <w:p>
            <w:pPr>
              <w:pStyle w:val="0"/>
              <w:spacing w:line="32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幼稚園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私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23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3.1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幼保連携型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認定こども園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私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31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116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4.3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小学校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19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211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339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10.3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中学校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91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180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10.9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義務教育学校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33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57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13.4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高等学校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55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143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0"/>
              </w:rPr>
              <w:t>14.3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特別支援学校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47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107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2.0</w:t>
            </w:r>
          </w:p>
        </w:tc>
      </w:tr>
      <w:tr>
        <w:trPr>
          <w:trHeight w:val="340" w:hRule="atLeast"/>
        </w:trPr>
        <w:tc>
          <w:tcPr>
            <w:tcW w:w="135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専修学校</w:t>
            </w:r>
          </w:p>
        </w:tc>
        <w:tc>
          <w:tcPr>
            <w:tcW w:w="4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私</w:t>
            </w:r>
          </w:p>
        </w:tc>
        <w:tc>
          <w:tcPr>
            <w:tcW w:w="1173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19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15.1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２　園児・児童・生徒数</w:t>
      </w:r>
    </w:p>
    <w:tbl>
      <w:tblPr>
        <w:tblStyle w:val="11"/>
        <w:tblW w:w="9271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51"/>
        <w:gridCol w:w="1048"/>
        <w:gridCol w:w="901"/>
        <w:gridCol w:w="901"/>
        <w:gridCol w:w="1110"/>
        <w:gridCol w:w="900"/>
        <w:gridCol w:w="900"/>
        <w:gridCol w:w="1080"/>
        <w:gridCol w:w="1080"/>
      </w:tblGrid>
      <w:tr>
        <w:trPr>
          <w:trHeight w:val="340" w:hRule="atLeast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区　　　　分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令和７年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令和６年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増減数（人）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増減率（％）</w:t>
            </w:r>
          </w:p>
        </w:tc>
      </w:tr>
      <w:tr>
        <w:trPr>
          <w:trHeight w:val="340" w:hRule="atLeast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合計（人）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男（人）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女（人）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合計（人）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男（人）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eastAsia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女（人）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幼稚園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72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45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18.2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幼保連携型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認定こども園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496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252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41.3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小学校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3,487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1,744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1,743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3,624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1,822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1,802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137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3.8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中学校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1,953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1,039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914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1,940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1,028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912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right="12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0.7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義務教育学校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766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403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363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783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406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377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right="12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rightChars="0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2.2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高等学校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2,040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rightChars="0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1,118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922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FF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2,120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rightChars="0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1,168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952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0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3.8</w:t>
            </w:r>
          </w:p>
        </w:tc>
      </w:tr>
      <w:tr>
        <w:trPr>
          <w:trHeight w:val="3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特別支援学校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212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156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56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218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FF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155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FF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63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FF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2.8</w:t>
            </w:r>
          </w:p>
        </w:tc>
      </w:tr>
      <w:tr>
        <w:trPr>
          <w:trHeight w:val="24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専修学校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286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14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</w:rPr>
              <w:t>272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291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19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272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FF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 w:ascii="ＭＳ Ｐ明朝" w:hAnsi="ＭＳ Ｐ明朝" w:eastAsia="ＭＳ Ｐ明朝"/>
                <w:color w:val="auto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△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0"/>
              </w:rPr>
              <w:t>1.7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図１　小中学校・義務教育学校・高等学校の児童・生徒数の過去</w:t>
      </w:r>
      <w:r>
        <w:rPr>
          <w:rFonts w:hint="eastAsia" w:ascii="ＭＳ ゴシック" w:hAnsi="ＭＳ ゴシック" w:eastAsia="ＭＳ ゴシック"/>
          <w:sz w:val="20"/>
        </w:rPr>
        <w:t>10</w:t>
      </w:r>
      <w:r>
        <w:rPr>
          <w:rFonts w:hint="eastAsia" w:ascii="ＭＳ ゴシック" w:hAnsi="ＭＳ ゴシック" w:eastAsia="ＭＳ ゴシック"/>
          <w:sz w:val="20"/>
        </w:rPr>
        <w:t>年間の推移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63500</wp:posOffset>
                </wp:positionV>
                <wp:extent cx="748030" cy="31432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8030" cy="3143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単位：人</w:t>
                            </w:r>
                          </w:p>
                        </w:txbxContent>
                      </wps:txbx>
                      <wps:bodyPr vertOverflow="overflow" horzOverflow="overflow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8.9pt;height:24.75pt;mso-position-horizontal-relative:text;position:absolute;margin-left:409.35pt;margin-top:5pt;mso-wrap-distance-bottom:0pt;mso-wrap-distance-right:9pt;mso-wrap-distance-top:0pt;v-text-anchor:top;" o:spid="_x0000_s103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単位：人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</w:rPr>
        <w:drawing>
          <wp:inline distT="0" distB="0" distL="0" distR="0">
            <wp:extent cx="5873750" cy="2381885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6"/>
              </a:graphicData>
            </a:graphic>
          </wp:inline>
        </w:drawing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３　</w:t>
      </w:r>
      <w:commentRangeStart w:id="3"/>
      <w:r>
        <w:rPr>
          <w:rFonts w:hint="eastAsia" w:ascii="ＭＳ ゴシック" w:hAnsi="ＭＳ ゴシック" w:eastAsia="ＭＳ ゴシック"/>
          <w:sz w:val="20"/>
        </w:rPr>
        <w:t>中学校卒業者の進路状況</w:t>
      </w:r>
      <w:commentRangeEnd w:id="3"/>
      <w:r>
        <w:rPr>
          <w:rFonts w:hint="eastAsia" w:ascii="ＭＳ ゴシック" w:hAnsi="ＭＳ ゴシック" w:eastAsia="ＭＳ ゴシック"/>
          <w:sz w:val="20"/>
        </w:rPr>
        <w:commentReference w:id="3"/>
      </w:r>
      <w:r>
        <w:rPr>
          <w:rFonts w:hint="eastAsia" w:ascii="ＭＳ ゴシック" w:hAnsi="ＭＳ ゴシック" w:eastAsia="ＭＳ ゴシック"/>
          <w:sz w:val="20"/>
        </w:rPr>
        <w:t>（</w:t>
      </w:r>
      <w:commentRangeStart w:id="4"/>
      <w:r>
        <w:rPr>
          <w:rFonts w:hint="eastAsia" w:ascii="ＭＳ ゴシック" w:hAnsi="ＭＳ ゴシック" w:eastAsia="ＭＳ ゴシック"/>
          <w:sz w:val="20"/>
        </w:rPr>
        <w:t>義務教育学校の後期課程を含む</w:t>
      </w:r>
      <w:commentRangeEnd w:id="4"/>
      <w:r>
        <w:rPr>
          <w:rFonts w:hint="eastAsia" w:ascii="ＭＳ ゴシック" w:hAnsi="ＭＳ ゴシック" w:eastAsia="ＭＳ ゴシック"/>
          <w:sz w:val="20"/>
        </w:rPr>
        <w:commentReference w:id="4"/>
      </w:r>
      <w:r>
        <w:rPr>
          <w:rFonts w:hint="eastAsia" w:ascii="ＭＳ ゴシック" w:hAnsi="ＭＳ ゴシック" w:eastAsia="ＭＳ ゴシック"/>
          <w:sz w:val="20"/>
        </w:rPr>
        <w:t>）　　　　　　　　　　　</w:t>
      </w:r>
      <w:r>
        <w:rPr>
          <w:rFonts w:hint="eastAsia" w:asciiTheme="minorEastAsia" w:hAnsiTheme="minorEastAsia" w:eastAsiaTheme="minorEastAsia"/>
          <w:sz w:val="20"/>
        </w:rPr>
        <w:t>単位：人、％</w:t>
      </w:r>
    </w:p>
    <w:tbl>
      <w:tblPr>
        <w:tblStyle w:val="29"/>
        <w:tblW w:w="855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1011"/>
        <w:gridCol w:w="1012"/>
        <w:gridCol w:w="1011"/>
        <w:gridCol w:w="1012"/>
        <w:gridCol w:w="1011"/>
        <w:gridCol w:w="1012"/>
        <w:gridCol w:w="1011"/>
      </w:tblGrid>
      <w:tr>
        <w:trPr>
          <w:trHeight w:val="1980" w:hRule="atLeast"/>
        </w:trPr>
        <w:tc>
          <w:tcPr>
            <w:tcW w:w="1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区分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卒業者　総数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高校等　進学者　</w:t>
            </w:r>
            <w:r>
              <w:rPr>
                <w:rFonts w:hint="eastAsia" w:ascii="ＭＳ Ｐ明朝" w:hAnsi="ＭＳ Ｐ明朝" w:eastAsia="ＭＳ Ｐ明朝"/>
                <w:sz w:val="21"/>
              </w:rPr>
              <w:t>(A)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専修学校（高等課程）進学者</w:t>
            </w:r>
            <w:r>
              <w:rPr>
                <w:rFonts w:hint="eastAsia" w:ascii="ＭＳ Ｐ明朝" w:hAnsi="ＭＳ Ｐ明朝" w:eastAsia="ＭＳ Ｐ明朝"/>
                <w:sz w:val="21"/>
              </w:rPr>
              <w:t>(B)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専修学校（一般課程）入学者</w:t>
            </w:r>
            <w:r>
              <w:rPr>
                <w:rFonts w:hint="eastAsia" w:ascii="ＭＳ Ｐ明朝" w:hAnsi="ＭＳ Ｐ明朝" w:eastAsia="ＭＳ Ｐ明朝"/>
                <w:sz w:val="21"/>
              </w:rPr>
              <w:t>(C)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公共職業能力開発施設等　入学者　</w:t>
            </w:r>
            <w:r>
              <w:rPr>
                <w:rFonts w:hint="eastAsia" w:ascii="ＭＳ Ｐ明朝" w:hAnsi="ＭＳ Ｐ明朝" w:eastAsia="ＭＳ Ｐ明朝"/>
                <w:sz w:val="20"/>
              </w:rPr>
              <w:t>(D)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高等学校等進学率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専修学校（高等課程）　　　進学率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令和７年度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735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733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99.7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令和６年度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784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778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99.2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令和５年度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729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725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99.5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令和４年度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800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798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99.8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令和３年度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801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799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99.8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</w:tr>
    </w:tbl>
    <w:p>
      <w:pPr>
        <w:pStyle w:val="0"/>
        <w:ind w:right="-1035" w:rightChars="-544"/>
        <w:rPr>
          <w:rFonts w:hint="default"/>
          <w:sz w:val="20"/>
        </w:rPr>
      </w:pPr>
    </w:p>
    <w:p>
      <w:pPr>
        <w:pStyle w:val="0"/>
        <w:ind w:right="-1035" w:rightChars="-544"/>
        <w:rPr>
          <w:rFonts w:hint="default"/>
          <w:sz w:val="20"/>
        </w:rPr>
      </w:pPr>
      <w:r>
        <w:rPr>
          <w:rFonts w:hint="eastAsia"/>
          <w:sz w:val="20"/>
        </w:rPr>
        <w:t>つづき　　　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20"/>
        </w:rPr>
        <w:t>単位：人、％</w:t>
      </w:r>
    </w:p>
    <w:tbl>
      <w:tblPr>
        <w:tblStyle w:val="29"/>
        <w:tblW w:w="8561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156"/>
        <w:gridCol w:w="853"/>
        <w:gridCol w:w="854"/>
        <w:gridCol w:w="853"/>
        <w:gridCol w:w="669"/>
        <w:gridCol w:w="919"/>
        <w:gridCol w:w="854"/>
        <w:gridCol w:w="801"/>
        <w:gridCol w:w="801"/>
        <w:gridCol w:w="801"/>
      </w:tblGrid>
      <w:tr>
        <w:trPr>
          <w:trHeight w:val="360" w:hRule="atLeast"/>
          <w:tblHeader/>
        </w:trPr>
        <w:tc>
          <w:tcPr>
            <w:tcW w:w="1235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区分</w:t>
            </w:r>
          </w:p>
        </w:tc>
        <w:tc>
          <w:tcPr>
            <w:tcW w:w="90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就職者等</w:t>
            </w:r>
            <w:r>
              <w:rPr>
                <w:rFonts w:hint="eastAsia" w:ascii="ＭＳ Ｐ明朝" w:hAnsi="ＭＳ Ｐ明朝" w:eastAsia="ＭＳ Ｐ明朝"/>
                <w:sz w:val="20"/>
              </w:rPr>
              <w:t>(E)</w:t>
            </w:r>
            <w:r>
              <w:rPr>
                <w:rFonts w:hint="eastAsia" w:ascii="ＭＳ Ｐ明朝" w:hAnsi="ＭＳ Ｐ明朝" w:eastAsia="ＭＳ Ｐ明朝"/>
                <w:sz w:val="20"/>
              </w:rPr>
              <w:t>　上記</w:t>
            </w:r>
            <w:r>
              <w:rPr>
                <w:rFonts w:hint="eastAsia" w:ascii="ＭＳ Ｐ明朝" w:hAnsi="ＭＳ Ｐ明朝" w:eastAsia="ＭＳ Ｐ明朝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sz w:val="20"/>
              </w:rPr>
              <w:t>～</w:t>
            </w:r>
            <w:r>
              <w:rPr>
                <w:rFonts w:hint="eastAsia" w:ascii="ＭＳ Ｐ明朝" w:hAnsi="ＭＳ Ｐ明朝" w:eastAsia="ＭＳ Ｐ明朝"/>
                <w:sz w:val="20"/>
              </w:rPr>
              <w:t>(D)</w:t>
            </w:r>
            <w:r>
              <w:rPr>
                <w:rFonts w:hint="eastAsia" w:ascii="ＭＳ Ｐ明朝" w:hAnsi="ＭＳ Ｐ明朝" w:eastAsia="ＭＳ Ｐ明朝"/>
                <w:sz w:val="20"/>
              </w:rPr>
              <w:t>を除く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～（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E)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以外の者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就職者総数（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a),(b), (c)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及び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～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(D)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のうち就職している者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卒業者に占める就職者の割合</w:t>
            </w:r>
          </w:p>
        </w:tc>
      </w:tr>
      <w:tr>
        <w:trPr>
          <w:trHeight w:val="360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　計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自営業主等（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a)</w:t>
            </w:r>
          </w:p>
        </w:tc>
        <w:tc>
          <w:tcPr>
            <w:tcW w:w="90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常用労働者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臨時労働者</w:t>
            </w:r>
          </w:p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20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無期雇用労働者</w:t>
            </w:r>
            <w:r>
              <w:rPr>
                <w:rFonts w:hint="eastAsia" w:ascii="ＭＳ Ｐ明朝" w:hAnsi="ＭＳ Ｐ明朝" w:eastAsia="ＭＳ Ｐ明朝"/>
                <w:sz w:val="20"/>
              </w:rPr>
              <w:t>(b)</w:t>
            </w:r>
          </w:p>
        </w:tc>
        <w:tc>
          <w:tcPr>
            <w:tcW w:w="90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有期雇用労働者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965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20"/>
              </w:rPr>
            </w:pPr>
          </w:p>
        </w:tc>
        <w:tc>
          <w:tcPr>
            <w:tcW w:w="9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78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うち雇用契約期間が一年以上、かつフルタイム勤務相当の者</w:t>
            </w:r>
            <w:r>
              <w:rPr>
                <w:rFonts w:hint="eastAsia" w:ascii="ＭＳ Ｐ明朝" w:hAnsi="ＭＳ Ｐ明朝" w:eastAsia="ＭＳ Ｐ明朝"/>
                <w:sz w:val="14"/>
              </w:rPr>
              <w:t>(C)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令和７年度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令和６年度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令和５年度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0.3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令和４年度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令和３年度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 w:ascii="ＭＳ Ｐ明朝" w:hAnsi="ＭＳ Ｐ明朝" w:eastAsia="ＭＳ Ｐ明朝"/>
          <w:sz w:val="18"/>
        </w:rPr>
        <w:t>※</w:t>
      </w:r>
      <w:r>
        <w:rPr>
          <w:rFonts w:hint="eastAsia" w:ascii="ＭＳ Ｐ明朝" w:hAnsi="ＭＳ Ｐ明朝" w:eastAsia="ＭＳ Ｐ明朝"/>
          <w:sz w:val="18"/>
        </w:rPr>
        <w:t xml:space="preserve"> </w:t>
      </w:r>
      <w:r>
        <w:rPr>
          <w:rFonts w:hint="eastAsia" w:ascii="ＭＳ Ｐ明朝" w:hAnsi="ＭＳ Ｐ明朝" w:eastAsia="ＭＳ Ｐ明朝"/>
          <w:sz w:val="18"/>
        </w:rPr>
        <w:t>「就職者総数」には就職進学した者</w:t>
      </w:r>
      <w:r>
        <w:rPr>
          <w:rFonts w:hint="eastAsia" w:ascii="ＭＳ Ｐ明朝" w:hAnsi="ＭＳ Ｐ明朝" w:eastAsia="ＭＳ Ｐ明朝"/>
          <w:color w:val="auto"/>
          <w:sz w:val="18"/>
        </w:rPr>
        <w:t>(A)</w:t>
      </w:r>
      <w:r>
        <w:rPr>
          <w:rFonts w:hint="eastAsia" w:ascii="ＭＳ Ｐ明朝" w:hAnsi="ＭＳ Ｐ明朝" w:eastAsia="ＭＳ Ｐ明朝"/>
          <w:color w:val="auto"/>
          <w:sz w:val="18"/>
        </w:rPr>
        <w:t>～</w:t>
      </w:r>
      <w:r>
        <w:rPr>
          <w:rFonts w:hint="eastAsia" w:ascii="ＭＳ Ｐ明朝" w:hAnsi="ＭＳ Ｐ明朝" w:eastAsia="ＭＳ Ｐ明朝"/>
          <w:color w:val="auto"/>
          <w:sz w:val="18"/>
        </w:rPr>
        <w:t>(D)</w:t>
      </w:r>
      <w:r>
        <w:rPr>
          <w:rFonts w:hint="eastAsia" w:ascii="ＭＳ Ｐ明朝" w:hAnsi="ＭＳ Ｐ明朝" w:eastAsia="ＭＳ Ｐ明朝"/>
          <w:color w:val="auto"/>
          <w:sz w:val="18"/>
        </w:rPr>
        <w:t>のうち就職している者）</w:t>
      </w:r>
      <w:r>
        <w:rPr>
          <w:rFonts w:hint="eastAsia" w:ascii="ＭＳ Ｐ明朝" w:hAnsi="ＭＳ Ｐ明朝" w:eastAsia="ＭＳ Ｐ明朝"/>
          <w:sz w:val="18"/>
        </w:rPr>
        <w:t>を含むため、卒業者総数と進路状況の内訳の合計は、必ずしも一致しない。</w:t>
      </w:r>
    </w:p>
    <w:p>
      <w:pPr>
        <w:pStyle w:val="0"/>
        <w:ind w:right="-1035" w:rightChars="-544"/>
        <w:rPr>
          <w:rFonts w:hint="default" w:ascii="ＭＳ Ｐ明朝" w:hAnsi="ＭＳ Ｐ明朝" w:eastAsia="ＭＳ Ｐ明朝"/>
          <w:color w:val="FF0000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ind w:right="-1035" w:rightChars="-544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４　</w:t>
      </w:r>
      <w:commentRangeStart w:id="5"/>
      <w:r>
        <w:rPr>
          <w:rFonts w:hint="eastAsia" w:ascii="ＭＳ ゴシック" w:hAnsi="ＭＳ ゴシック" w:eastAsia="ＭＳ ゴシック"/>
          <w:sz w:val="20"/>
        </w:rPr>
        <w:t>高等学校卒業者の進路状況</w:t>
      </w:r>
      <w:commentRangeEnd w:id="5"/>
      <w:r>
        <w:rPr>
          <w:rFonts w:hint="eastAsia" w:ascii="ＭＳ ゴシック" w:hAnsi="ＭＳ ゴシック" w:eastAsia="ＭＳ ゴシック"/>
          <w:sz w:val="20"/>
        </w:rPr>
        <w:commentReference w:id="5"/>
      </w:r>
      <w:r>
        <w:rPr>
          <w:rFonts w:hint="eastAsia" w:ascii="ＭＳ ゴシック" w:hAnsi="ＭＳ ゴシック" w:eastAsia="ＭＳ ゴシック"/>
          <w:sz w:val="20"/>
        </w:rPr>
        <w:t>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20"/>
        </w:rPr>
        <w:t>単位：人、％</w:t>
      </w:r>
    </w:p>
    <w:tbl>
      <w:tblPr>
        <w:tblStyle w:val="29"/>
        <w:tblW w:w="855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1011"/>
        <w:gridCol w:w="1012"/>
        <w:gridCol w:w="1011"/>
        <w:gridCol w:w="1012"/>
        <w:gridCol w:w="1011"/>
        <w:gridCol w:w="1012"/>
        <w:gridCol w:w="1011"/>
      </w:tblGrid>
      <w:tr>
        <w:trPr>
          <w:trHeight w:val="1980" w:hRule="atLeast"/>
        </w:trPr>
        <w:tc>
          <w:tcPr>
            <w:tcW w:w="1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区分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卒業者　総数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大学等　進学者　</w:t>
            </w:r>
            <w:r>
              <w:rPr>
                <w:rFonts w:hint="eastAsia" w:ascii="ＭＳ Ｐ明朝" w:hAnsi="ＭＳ Ｐ明朝" w:eastAsia="ＭＳ Ｐ明朝"/>
                <w:sz w:val="21"/>
              </w:rPr>
              <w:t>(A)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専修学校（専門課程）進学者</w:t>
            </w:r>
            <w:r>
              <w:rPr>
                <w:rFonts w:hint="eastAsia" w:ascii="ＭＳ Ｐ明朝" w:hAnsi="ＭＳ Ｐ明朝" w:eastAsia="ＭＳ Ｐ明朝"/>
                <w:sz w:val="21"/>
              </w:rPr>
              <w:t>(B)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専修学校（一般課程）入学者</w:t>
            </w:r>
            <w:r>
              <w:rPr>
                <w:rFonts w:hint="eastAsia" w:ascii="ＭＳ Ｐ明朝" w:hAnsi="ＭＳ Ｐ明朝" w:eastAsia="ＭＳ Ｐ明朝"/>
                <w:sz w:val="21"/>
              </w:rPr>
              <w:t>(C)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公共職業能力開発施設等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入学者</w:t>
            </w:r>
            <w:r>
              <w:rPr>
                <w:rFonts w:hint="eastAsia" w:ascii="ＭＳ Ｐ明朝" w:hAnsi="ＭＳ Ｐ明朝" w:eastAsia="ＭＳ Ｐ明朝"/>
                <w:sz w:val="20"/>
              </w:rPr>
              <w:t>(D)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大学等　進学率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専修学校（専門課程）　　　進学率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令和７年度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706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406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140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57.5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19.8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令和６年度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690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388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163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56.2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23.6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令和５年度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748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413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202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55.2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27.0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令和４年度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757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394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205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52.0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27.1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令和３年度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756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379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218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50.1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28.8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rPr>
          <w:rFonts w:hint="default" w:ascii="ＭＳ Ｐ明朝" w:hAnsi="ＭＳ Ｐ明朝" w:eastAsia="ＭＳ Ｐ明朝"/>
          <w:sz w:val="20"/>
        </w:rPr>
      </w:pPr>
      <w:r>
        <w:rPr>
          <w:rFonts w:hint="eastAsia"/>
          <w:sz w:val="20"/>
        </w:rPr>
        <w:t>つづき　　　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20"/>
        </w:rPr>
        <w:t>単位：人、％</w:t>
      </w:r>
    </w:p>
    <w:tbl>
      <w:tblPr>
        <w:tblStyle w:val="29"/>
        <w:tblW w:w="8561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156"/>
        <w:gridCol w:w="853"/>
        <w:gridCol w:w="854"/>
        <w:gridCol w:w="853"/>
        <w:gridCol w:w="669"/>
        <w:gridCol w:w="919"/>
        <w:gridCol w:w="854"/>
        <w:gridCol w:w="801"/>
        <w:gridCol w:w="801"/>
        <w:gridCol w:w="801"/>
      </w:tblGrid>
      <w:tr>
        <w:trPr>
          <w:trHeight w:val="360" w:hRule="atLeast"/>
          <w:tblHeader/>
        </w:trPr>
        <w:tc>
          <w:tcPr>
            <w:tcW w:w="1235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区分</w:t>
            </w:r>
          </w:p>
        </w:tc>
        <w:tc>
          <w:tcPr>
            <w:tcW w:w="90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就職者等</w:t>
            </w:r>
            <w:r>
              <w:rPr>
                <w:rFonts w:hint="eastAsia" w:ascii="ＭＳ Ｐ明朝" w:hAnsi="ＭＳ Ｐ明朝" w:eastAsia="ＭＳ Ｐ明朝"/>
                <w:sz w:val="20"/>
              </w:rPr>
              <w:t>(E)</w:t>
            </w:r>
            <w:r>
              <w:rPr>
                <w:rFonts w:hint="eastAsia" w:ascii="ＭＳ Ｐ明朝" w:hAnsi="ＭＳ Ｐ明朝" w:eastAsia="ＭＳ Ｐ明朝"/>
                <w:sz w:val="20"/>
              </w:rPr>
              <w:t>　上記</w:t>
            </w:r>
            <w:r>
              <w:rPr>
                <w:rFonts w:hint="eastAsia" w:ascii="ＭＳ Ｐ明朝" w:hAnsi="ＭＳ Ｐ明朝" w:eastAsia="ＭＳ Ｐ明朝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sz w:val="20"/>
              </w:rPr>
              <w:t>～</w:t>
            </w:r>
            <w:r>
              <w:rPr>
                <w:rFonts w:hint="eastAsia" w:ascii="ＭＳ Ｐ明朝" w:hAnsi="ＭＳ Ｐ明朝" w:eastAsia="ＭＳ Ｐ明朝"/>
                <w:sz w:val="20"/>
              </w:rPr>
              <w:t>(D)</w:t>
            </w:r>
            <w:r>
              <w:rPr>
                <w:rFonts w:hint="eastAsia" w:ascii="ＭＳ Ｐ明朝" w:hAnsi="ＭＳ Ｐ明朝" w:eastAsia="ＭＳ Ｐ明朝"/>
                <w:sz w:val="20"/>
              </w:rPr>
              <w:t>を除く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～（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E)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以外の者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就職者総数（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a),(b), (c)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及び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(A)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～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(D)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のうち就職している者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卒業者に占める就職者の割合</w:t>
            </w:r>
          </w:p>
        </w:tc>
      </w:tr>
      <w:tr>
        <w:trPr>
          <w:trHeight w:val="360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　計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自営業主等（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a)</w:t>
            </w:r>
          </w:p>
        </w:tc>
        <w:tc>
          <w:tcPr>
            <w:tcW w:w="90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常用労働者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臨時労働者</w:t>
            </w:r>
          </w:p>
          <w:p>
            <w:pPr>
              <w:pStyle w:val="0"/>
              <w:spacing w:line="240" w:lineRule="exact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20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無期雇用労働者</w:t>
            </w:r>
            <w:r>
              <w:rPr>
                <w:rFonts w:hint="eastAsia" w:ascii="ＭＳ Ｐ明朝" w:hAnsi="ＭＳ Ｐ明朝" w:eastAsia="ＭＳ Ｐ明朝"/>
                <w:sz w:val="20"/>
              </w:rPr>
              <w:t>(b)</w:t>
            </w:r>
          </w:p>
        </w:tc>
        <w:tc>
          <w:tcPr>
            <w:tcW w:w="90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有期雇用労働者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965" w:hRule="atLeast"/>
          <w:tblHeader/>
        </w:trPr>
        <w:tc>
          <w:tcPr>
            <w:tcW w:w="1235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20"/>
              </w:rPr>
            </w:pPr>
          </w:p>
        </w:tc>
        <w:tc>
          <w:tcPr>
            <w:tcW w:w="9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978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うち雇用契約期間が一年以上、かつフルタイム勤務相当の者</w:t>
            </w:r>
            <w:r>
              <w:rPr>
                <w:rFonts w:hint="eastAsia" w:ascii="ＭＳ Ｐ明朝" w:hAnsi="ＭＳ Ｐ明朝" w:eastAsia="ＭＳ Ｐ明朝"/>
                <w:sz w:val="14"/>
              </w:rPr>
              <w:t>(C)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令和７年度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119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123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17.4</w:t>
            </w: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令和６年度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115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116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auto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</w:rPr>
              <w:t>16.8</w:t>
            </w:r>
          </w:p>
        </w:tc>
      </w:tr>
      <w:tr>
        <w:trPr>
          <w:trHeight w:val="350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令和５年度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103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102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103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13.8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令和４年度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117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15.5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令和３年度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110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110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14.6</w:t>
            </w:r>
          </w:p>
        </w:tc>
      </w:tr>
      <w:tr>
        <w:trPr>
          <w:trHeight w:val="363" w:hRule="atLeast"/>
        </w:trPr>
        <w:tc>
          <w:tcPr>
            <w:tcW w:w="123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令和２年度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152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151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78" w:type="dxa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152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17.4</w:t>
            </w: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 w:ascii="ＭＳ Ｐ明朝" w:hAnsi="ＭＳ Ｐ明朝" w:eastAsia="ＭＳ Ｐ明朝"/>
          <w:sz w:val="18"/>
        </w:rPr>
        <w:t>※</w:t>
      </w:r>
      <w:r>
        <w:rPr>
          <w:rFonts w:hint="eastAsia" w:ascii="ＭＳ Ｐ明朝" w:hAnsi="ＭＳ Ｐ明朝" w:eastAsia="ＭＳ Ｐ明朝"/>
          <w:sz w:val="18"/>
        </w:rPr>
        <w:t xml:space="preserve"> </w:t>
      </w:r>
      <w:r>
        <w:rPr>
          <w:rFonts w:hint="eastAsia" w:ascii="ＭＳ Ｐ明朝" w:hAnsi="ＭＳ Ｐ明朝" w:eastAsia="ＭＳ Ｐ明朝"/>
          <w:sz w:val="18"/>
        </w:rPr>
        <w:t>「就職者総数」には就職進学した者</w:t>
      </w:r>
      <w:r>
        <w:rPr>
          <w:rFonts w:hint="eastAsia" w:ascii="ＭＳ Ｐ明朝" w:hAnsi="ＭＳ Ｐ明朝" w:eastAsia="ＭＳ Ｐ明朝"/>
          <w:color w:val="auto"/>
          <w:sz w:val="18"/>
        </w:rPr>
        <w:t>(A)</w:t>
      </w:r>
      <w:r>
        <w:rPr>
          <w:rFonts w:hint="eastAsia" w:ascii="ＭＳ Ｐ明朝" w:hAnsi="ＭＳ Ｐ明朝" w:eastAsia="ＭＳ Ｐ明朝"/>
          <w:color w:val="auto"/>
          <w:sz w:val="18"/>
        </w:rPr>
        <w:t>～</w:t>
      </w:r>
      <w:r>
        <w:rPr>
          <w:rFonts w:hint="eastAsia" w:ascii="ＭＳ Ｐ明朝" w:hAnsi="ＭＳ Ｐ明朝" w:eastAsia="ＭＳ Ｐ明朝"/>
          <w:color w:val="auto"/>
          <w:sz w:val="18"/>
        </w:rPr>
        <w:t>(D)</w:t>
      </w:r>
      <w:r>
        <w:rPr>
          <w:rFonts w:hint="eastAsia" w:ascii="ＭＳ Ｐ明朝" w:hAnsi="ＭＳ Ｐ明朝" w:eastAsia="ＭＳ Ｐ明朝"/>
          <w:color w:val="auto"/>
          <w:sz w:val="18"/>
        </w:rPr>
        <w:t>のうち就職している者）</w:t>
      </w:r>
      <w:r>
        <w:rPr>
          <w:rFonts w:hint="eastAsia" w:ascii="ＭＳ Ｐ明朝" w:hAnsi="ＭＳ Ｐ明朝" w:eastAsia="ＭＳ Ｐ明朝"/>
          <w:sz w:val="18"/>
        </w:rPr>
        <w:t>を含むため、卒業者総数と進路状況の内訳の合計は、必ずしも一致しない。</w:t>
      </w:r>
    </w:p>
    <w:p>
      <w:pPr>
        <w:pStyle w:val="0"/>
        <w:ind w:right="-1035" w:rightChars="-544"/>
        <w:rPr>
          <w:rFonts w:hint="default"/>
          <w:sz w:val="16"/>
        </w:rPr>
      </w:pP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図</w:t>
      </w:r>
      <w:r>
        <w:rPr>
          <w:rFonts w:hint="eastAsia" w:ascii="ＭＳ ゴシック" w:hAnsi="ＭＳ ゴシック" w:eastAsia="ＭＳ ゴシック"/>
          <w:sz w:val="20"/>
        </w:rPr>
        <w:t>2</w:t>
      </w:r>
      <w:r>
        <w:rPr>
          <w:rFonts w:hint="eastAsia" w:ascii="ＭＳ ゴシック" w:hAnsi="ＭＳ ゴシック" w:eastAsia="ＭＳ ゴシック"/>
          <w:sz w:val="20"/>
        </w:rPr>
        <w:t>　大学等進学率、</w:t>
      </w:r>
      <w:r>
        <w:rPr>
          <w:rFonts w:hint="eastAsia" w:ascii="ＭＳ ゴシック" w:hAnsi="ＭＳ ゴシック" w:eastAsia="ＭＳ ゴシック"/>
          <w:color w:val="auto"/>
          <w:sz w:val="20"/>
        </w:rPr>
        <w:t>専修学校（専門課程）進学率</w:t>
      </w:r>
      <w:r>
        <w:rPr>
          <w:rFonts w:hint="eastAsia" w:ascii="ＭＳ ゴシック" w:hAnsi="ＭＳ ゴシック" w:eastAsia="ＭＳ ゴシック"/>
          <w:sz w:val="20"/>
        </w:rPr>
        <w:t>、就職率の過去</w:t>
      </w:r>
      <w:r>
        <w:rPr>
          <w:rFonts w:hint="eastAsia" w:ascii="ＭＳ ゴシック" w:hAnsi="ＭＳ ゴシック" w:eastAsia="ＭＳ ゴシック"/>
          <w:sz w:val="20"/>
        </w:rPr>
        <w:t>10</w:t>
      </w:r>
      <w:r>
        <w:rPr>
          <w:rFonts w:hint="eastAsia" w:ascii="ＭＳ ゴシック" w:hAnsi="ＭＳ ゴシック" w:eastAsia="ＭＳ ゴシック"/>
          <w:sz w:val="20"/>
        </w:rPr>
        <w:t>年間の推移</w:t>
      </w:r>
    </w:p>
    <w:p>
      <w:pPr>
        <w:pStyle w:val="0"/>
        <w:rPr>
          <w:rFonts w:hint="default" w:ascii="ＭＳ Ｐ明朝" w:hAnsi="ＭＳ Ｐ明朝" w:eastAsia="ＭＳ Ｐ明朝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0</wp:posOffset>
                </wp:positionV>
                <wp:extent cx="748030" cy="31432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8030" cy="3143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単位：％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9pt;width:58.9pt;height:24.75pt;mso-position-horizontal-relative:text;position:absolute;margin-left:413.85pt;margin-top:0pt;mso-wrap-distance-bottom:0pt;mso-wrap-distance-right:9pt;mso-wrap-distance-top:0pt;v-text-anchor:top;" o:spid="_x0000_s1032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単位：％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明朝" w:hAnsi="ＭＳ Ｐ明朝" w:eastAsia="ＭＳ Ｐ明朝"/>
          <w:sz w:val="20"/>
        </w:rPr>
        <w:drawing>
          <wp:inline distT="0" distB="0" distL="0" distR="0">
            <wp:extent cx="5890895" cy="2181225"/>
            <wp:effectExtent l="0" t="0" r="0" b="0"/>
            <wp:docPr id="1033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7"/>
              </a:graphicData>
            </a:graphic>
          </wp:inline>
        </w:drawing>
      </w:r>
    </w:p>
    <w:sectPr>
      <w:pgSz w:w="11906" w:h="16838"/>
      <w:pgMar w:top="955" w:right="1644" w:bottom="432" w:left="1701" w:header="851" w:footer="499" w:gutter="0"/>
      <w:cols w:space="720"/>
      <w:titlePg w:val="1"/>
      <w:textDirection w:val="lrTb"/>
      <w:docGrid w:type="linesAndChars" w:linePitch="360" w:charSpace="-4046"/>
    </w:sectPr>
  </w:body>
</w:document>
</file>

<file path=word/comments.xml><?xml version="1.0" encoding="utf-8"?>
<w:comme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comment w:id="1" w:author="岡野　真由美" w:date="2026-03-18T16:41:00Z" w:initials="岡野　真由美">
    <w:p w14:paraId="00000001">
      <w:pPr>
        <w:pStyle w:val="0"/>
        <w:rPr>
          <w:rFonts w:hint="eastAsia"/>
        </w:rPr>
      </w:pPr>
      <w:r>
        <w:rPr>
          <w:rFonts w:hint="eastAsia"/>
        </w:rPr>
        <w:t>三条市医師会の准看護学校が閉校したため、各種学校を削除</w:t>
      </w:r>
    </w:p>
  </w:comment>
  <w:comment w:id="2" w:author="岡野　真由美" w:date="2022-05-02T10:43:00Z" w:initials="s">
    <w:p w14:paraId="00000002">
      <w:pPr>
        <w:pStyle w:val="22"/>
        <w:rPr>
          <w:rFonts w:hint="default"/>
        </w:rPr>
      </w:pPr>
      <w:r>
        <w:rPr>
          <w:rFonts w:hint="eastAsia"/>
        </w:rPr>
        <w:t>R2</w:t>
      </w:r>
      <w:r>
        <w:rPr>
          <w:rFonts w:hint="eastAsia"/>
        </w:rPr>
        <w:t>公表は「園児」としていたが、国及び県に合わせ「幼児」とした。</w:t>
      </w:r>
      <w:r>
        <w:rPr>
          <w:rFonts w:hint="eastAsia"/>
        </w:rPr>
        <w:t>R2</w:t>
      </w:r>
      <w:r>
        <w:rPr>
          <w:rFonts w:hint="eastAsia"/>
        </w:rPr>
        <w:t>も同様に「幼児」に修正</w:t>
      </w:r>
    </w:p>
  </w:comment>
  <w:comment w:id="3" w:author="岡野　真由美" w:date="2023-05-15T17:09:00Z" w:initials="岡野　真由美">
    <w:p w14:paraId="00000003">
      <w:pPr>
        <w:pStyle w:val="0"/>
        <w:rPr>
          <w:rFonts w:hint="eastAsia"/>
        </w:rPr>
      </w:pPr>
      <w:r>
        <w:rPr>
          <w:rFonts w:hint="eastAsia"/>
        </w:rPr>
        <w:t>県公表の概要に合わせて５年比較とした。</w:t>
      </w:r>
    </w:p>
  </w:comment>
  <w:comment w:id="4" w:author="岡野　真由美" w:date="2021-03-04T14:22:00Z" w:initials="s">
    <w:p w14:paraId="00000004">
      <w:pPr>
        <w:pStyle w:val="22"/>
        <w:rPr>
          <w:rFonts w:hint="default"/>
          <w:b w:val="1"/>
          <w:color w:val="FF0000"/>
        </w:rPr>
      </w:pPr>
      <w:r>
        <w:rPr>
          <w:rFonts w:hint="eastAsia"/>
          <w:b w:val="1"/>
          <w:color w:val="FF0000"/>
        </w:rPr>
        <w:t>注意！：義務教育学校の卒業者数をプラスすることを忘れずに！</w:t>
      </w:r>
    </w:p>
    <w:p w14:paraId="00000005">
      <w:pPr>
        <w:pStyle w:val="22"/>
        <w:rPr>
          <w:rFonts w:hint="default"/>
        </w:rPr>
      </w:pPr>
      <w:r>
        <w:rPr>
          <w:rFonts w:hint="eastAsia"/>
        </w:rPr>
        <w:t>中学卒業後の進路状況について、県は中学校と義務教育学校を別掲載しているが、三条市の学校として公表する際は別掲載とせず、３項に義務教育学校の卒業者数を</w:t>
      </w:r>
      <w:r>
        <w:rPr>
          <w:rFonts w:hint="eastAsia"/>
          <w:b w:val="1"/>
          <w:color w:val="FF0000"/>
        </w:rPr>
        <w:t>プラスして</w:t>
      </w:r>
      <w:r>
        <w:rPr>
          <w:rFonts w:hint="eastAsia"/>
        </w:rPr>
        <w:t>報告する。</w:t>
      </w:r>
    </w:p>
    <w:p w14:paraId="00000006">
      <w:pPr>
        <w:pStyle w:val="22"/>
        <w:rPr>
          <w:rFonts w:hint="default"/>
        </w:rPr>
      </w:pPr>
      <w:r>
        <w:rPr>
          <w:rFonts w:hint="eastAsia"/>
        </w:rPr>
        <w:t>大崎学園：Ｈ</w:t>
      </w:r>
      <w:r>
        <w:rPr>
          <w:rFonts w:hint="eastAsia"/>
        </w:rPr>
        <w:t>30.4</w:t>
      </w:r>
      <w:r>
        <w:rPr>
          <w:rFonts w:hint="eastAsia"/>
        </w:rPr>
        <w:t>月開校</w:t>
      </w:r>
      <w:r>
        <w:rPr>
          <w:rFonts w:hint="default" w:ascii="Segoe UI Emoji" w:hAnsi="Segoe UI Emoji" w:eastAsia="Segoe UI Emoji"/>
        </w:rPr>
        <w:t>→</w:t>
      </w:r>
      <w:r>
        <w:rPr>
          <w:rFonts w:hint="eastAsia"/>
        </w:rPr>
        <w:t>Ｈ</w:t>
      </w:r>
      <w:r>
        <w:rPr>
          <w:rFonts w:hint="eastAsia"/>
        </w:rPr>
        <w:t>31.3</w:t>
      </w:r>
      <w:r>
        <w:rPr>
          <w:rFonts w:hint="eastAsia"/>
        </w:rPr>
        <w:t>月初卒業生あり</w:t>
      </w:r>
    </w:p>
    <w:p w14:paraId="00000007">
      <w:pPr>
        <w:pStyle w:val="22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default" w:ascii="Segoe UI Emoji" w:hAnsi="Segoe UI Emoji" w:eastAsia="Segoe UI Emoji"/>
        </w:rPr>
        <w:t>→</w:t>
      </w:r>
      <w:r>
        <w:rPr>
          <w:rFonts w:hint="eastAsia"/>
        </w:rPr>
        <w:t>Ｒ</w:t>
      </w:r>
      <w:r>
        <w:rPr>
          <w:rFonts w:hint="eastAsia"/>
        </w:rPr>
        <w:t>1.5.1</w:t>
      </w:r>
      <w:r>
        <w:rPr>
          <w:rFonts w:hint="eastAsia"/>
        </w:rPr>
        <w:t>基準日の学校基本調査～</w:t>
      </w:r>
    </w:p>
  </w:comment>
  <w:comment w:id="5" w:author="岡野　真由美" w:date="2023-05-15T17:10:00Z" w:initials="岡野　真由美">
    <w:p w14:paraId="00000008">
      <w:pPr>
        <w:pStyle w:val="0"/>
        <w:rPr>
          <w:rFonts w:hint="eastAsia"/>
        </w:rPr>
      </w:pPr>
      <w:r>
        <w:rPr>
          <w:rFonts w:hint="eastAsia"/>
        </w:rPr>
        <w:t>県公表の概要に合わせて５年比較とした。</w:t>
      </w:r>
    </w:p>
  </w:comment>
</w:comments>
</file>

<file path=word/commentsExtended.xml><?xml version="1.0" encoding="utf-8"?>
<w15:commentsEx xmlns:w15="http://schemas.microsoft.com/office/word/2012/wordml" xmlns:mc="http://schemas.openxmlformats.org/markup-compatibility/2006" mc:Ignorable="w15">
  <w15:commentEx w15:paraId="00000001" w15:done="0"/>
  <w15:commentEx w15:paraId="00000002" w15:done="0"/>
  <w15:commentEx w15:paraId="00000003" w15:done="0"/>
  <w15:commentEx w15:paraId="00000007" w15:done="0"/>
  <w15:commentEx w15:paraId="00000008" w15:done="0"/>
</w15:commentsEx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B1E97F8"/>
    <w:lvl w:ilvl="0" w:tplc="494671B0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8" type="connector" idref="#_x0000_s1028">
          <o:proxy start="" idref="#_x0000_s0" connectloc="-1"/>
          <o:proxy end="" idref="#_x0000_s0" connectloc="-1"/>
        </o:r>
        <o:r id="V:Rule14" type="connector" idref="#_x0000_s1027">
          <o:proxy start="" idref="#_x0000_s0" connectloc="-1"/>
          <o:proxy end="" idref="#_x0000_s0" connectloc="-1"/>
        </o:r>
        <o:r id="V:Rule16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chart" Target="charts/chart1.xml" /><Relationship Id="rId7" Type="http://schemas.openxmlformats.org/officeDocument/2006/relationships/chart" Target="charts/chart2.xml" /><Relationship Id="rId8" Type="http://schemas.openxmlformats.org/officeDocument/2006/relationships/comments" Target="comments.xml" /><Relationship Id="rId9" Type="http://schemas.microsoft.com/office/2011/relationships/commentsExtended" Target="commentsExtended.xml" /></Relationships>
</file>

<file path=word/charts/_rels/chart1.xml.rels><?xml version="1.0" encoding="UTF-8"?><Relationships xmlns="http://schemas.openxmlformats.org/package/2006/relationships"><Relationship Id="rId1" Type="http://schemas.openxmlformats.org/officeDocument/2006/relationships/package" Target="../embeddings/Microsoft_Excel_______.xlsx" /></Relationships>
</file>

<file path=word/charts/_rels/chart2.xml.rels><?xml version="1.0" encoding="UTF-8"?><Relationships xmlns="http://schemas.openxmlformats.org/package/2006/relationships"><Relationship Id="rId1" Type="http://schemas.openxmlformats.org/officeDocument/2006/relationships/package" Target="../embeddings/Microsoft_Excel_______1.xlsx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918918918918918e-002"/>
          <c:y val="0.18207282913165265"/>
          <c:w val="0.89729729729729735"/>
          <c:h val="0.67226890756302526"/>
        </c:manualLayout>
      </c:layout>
      <c:lineChart>
        <c:grouping val="standard"/>
        <c:varyColors val="0"/>
        <c:ser>
          <c:idx val="0"/>
          <c:order val="0"/>
          <c:tx>
            <c:strRef>
              <c:f>=Sheet1!$B$1</c:f>
              <c:strCache>
                <c:ptCount val="1"/>
                <c:pt idx="0">
                  <c:v>小学校</c:v>
                </c:pt>
              </c:strCache>
            </c:strRef>
          </c:tx>
          <c:spPr>
            <a:ln>
              <a:prstDash val="sysDot"/>
            </a:ln>
          </c:spPr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0"/>
              <c:layout>
                <c:manualLayout>
                  <c:x val="-4.4356841881251351e-002"/>
                  <c:y val="-4.7605712685522265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843328367737819e-002"/>
                  <c:y val="-4.7605712685522265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35684188125133e-002"/>
                  <c:y val="-5.880705684682161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356841881251406e-002"/>
                  <c:y val="-5.3206384766171941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35684188125133e-002"/>
                  <c:y val="-5.880705684682161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356841881251406e-002"/>
                  <c:y val="-4.760571268552228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435684188125133e-002"/>
                  <c:y val="-5.3206384766171969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2194679719089329e-002"/>
                  <c:y val="-4.760571268552223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435684188125133e-002"/>
                  <c:y val="-6.4407728927471319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357437752713344e-002"/>
                  <c:y val="-5.880705684682161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horzOverflow="overflow" anchor="ctr" anchorCtr="1"/>
              <a:lstStyle/>
              <a:p>
                <a:pPr algn="ctr" rtl="0">
                  <a:defRPr sz="1000">
                    <a:solidFill>
                      <a:schemeClr val="tx1"/>
                    </a:solidFill>
                    <a:latin typeface="ＭＳ Ｐゴシック"/>
                    <a:ea typeface="ＭＳ Ｐゴシック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>H30年度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=Sheet1!$B$2:$B$11</c:f>
              <c:numCache>
                <c:formatCode>#,##0;[Red]\-#,##0</c:formatCode>
                <c:ptCount val="10"/>
                <c:pt idx="0">
                  <c:v>4875</c:v>
                </c:pt>
                <c:pt idx="1">
                  <c:v>4815</c:v>
                </c:pt>
                <c:pt idx="2">
                  <c:v>4185</c:v>
                </c:pt>
                <c:pt idx="3">
                  <c:v>4135</c:v>
                </c:pt>
                <c:pt idx="4">
                  <c:v>4064</c:v>
                </c:pt>
                <c:pt idx="5">
                  <c:v>3924</c:v>
                </c:pt>
                <c:pt idx="6">
                  <c:v>3842</c:v>
                </c:pt>
                <c:pt idx="7">
                  <c:v>3713</c:v>
                </c:pt>
                <c:pt idx="8">
                  <c:v>3624</c:v>
                </c:pt>
                <c:pt idx="9">
                  <c:v>3487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=Sheet1!$C$1</c:f>
              <c:strCache>
                <c:ptCount val="1"/>
                <c:pt idx="0">
                  <c:v>中学校</c:v>
                </c:pt>
              </c:strCache>
            </c:strRef>
          </c:tx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2"/>
              <c:layout>
                <c:manualLayout>
                  <c:x val="-4.5670312832517559e-002"/>
                  <c:y val="6.9316535433070869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589231751436476e-002"/>
                  <c:y val="6.9316535433070869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210853373058094e-002"/>
                  <c:y val="7.331653543307087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0951947222813362e-002"/>
                  <c:y val="8.2082974922252361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>
                  <a:no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5675675675675e-002"/>
                      <c:h val="8.9635854341736695e-00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4.435684188125133e-002"/>
                  <c:y val="5.3206384766171941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357437752713344e-002"/>
                  <c:y val="5.880705684682161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horzOverflow="overflow" anchor="ctr" anchorCtr="1"/>
              <a:lstStyle/>
              <a:p>
                <a:pPr algn="ctr" rtl="0">
                  <a:defRPr sz="1000">
                    <a:solidFill>
                      <a:schemeClr val="tx1"/>
                    </a:solidFill>
                    <a:latin typeface="ＭＳ Ｐゴシック"/>
                    <a:ea typeface="ＭＳ Ｐゴシック"/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>H30年度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=Sheet1!$C$2:$C$11</c:f>
              <c:numCache>
                <c:formatCode>#,##0;[Red]\-#,##0</c:formatCode>
                <c:ptCount val="10"/>
                <c:pt idx="0">
                  <c:v>2611</c:v>
                </c:pt>
                <c:pt idx="1">
                  <c:v>2499</c:v>
                </c:pt>
                <c:pt idx="2">
                  <c:v>2188</c:v>
                </c:pt>
                <c:pt idx="3">
                  <c:v>2159</c:v>
                </c:pt>
                <c:pt idx="4">
                  <c:v>2066</c:v>
                </c:pt>
                <c:pt idx="5">
                  <c:v>2064</c:v>
                </c:pt>
                <c:pt idx="6">
                  <c:v>1996</c:v>
                </c:pt>
                <c:pt idx="7">
                  <c:v>2016</c:v>
                </c:pt>
                <c:pt idx="8">
                  <c:v>1940</c:v>
                </c:pt>
                <c:pt idx="9">
                  <c:v>1953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=Sheet1!$D$1</c:f>
              <c:strCache>
                <c:ptCount val="1"/>
                <c:pt idx="0">
                  <c:v>義務教育学校</c:v>
                </c:pt>
              </c:strCache>
            </c:strRef>
          </c:tx>
          <c:spPr>
            <a:ln cap="flat" cmpd="sng">
              <a:prstDash val="sysDash"/>
              <a:miter lim="800000"/>
            </a:ln>
          </c:spPr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dLbl>
              <c:idx val="2"/>
              <c:layout>
                <c:manualLayout>
                  <c:x val="-3.7996169397744202e-002"/>
                  <c:y val="5.331989501312336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158331559906363e-002"/>
                  <c:y val="5.331989501312336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14918067673975e-002"/>
                  <c:y val="5.598698162729658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381298148542243e-002"/>
                  <c:y val="5.49513663733209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6756756756756756e-002"/>
                  <c:y val="5.880705684682161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6756756756756756e-002"/>
                  <c:y val="4.7605712685522161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081081081081078e-002"/>
                  <c:y val="4.200504060487258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6756756756756756e-002"/>
                  <c:y val="4.200504060487258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horzOverflow="overflow" anchor="ctr" anchorCtr="1"/>
              <a:lstStyle/>
              <a:p>
                <a:pPr algn="ctr" rtl="0">
                  <a:defRPr sz="1000">
                    <a:solidFill>
                      <a:schemeClr val="tx1"/>
                    </a:solidFill>
                    <a:latin typeface="ＭＳ Ｐゴシック"/>
                    <a:ea typeface="ＭＳ Ｐゴシック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>H30年度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=Sheet1!$D$2:$D$11</c:f>
              <c:numCache>
                <c:formatCode>#,##0;[Red]\-#,##0</c:formatCode>
                <c:ptCount val="10"/>
                <c:pt idx="2">
                  <c:v>808</c:v>
                </c:pt>
                <c:pt idx="3">
                  <c:v>812</c:v>
                </c:pt>
                <c:pt idx="4">
                  <c:v>805</c:v>
                </c:pt>
                <c:pt idx="5">
                  <c:v>794</c:v>
                </c:pt>
                <c:pt idx="6">
                  <c:v>796</c:v>
                </c:pt>
                <c:pt idx="7">
                  <c:v>777</c:v>
                </c:pt>
                <c:pt idx="8">
                  <c:v>783</c:v>
                </c:pt>
                <c:pt idx="9">
                  <c:v>766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=Sheet1!$E$1</c:f>
              <c:strCache>
                <c:ptCount val="1"/>
                <c:pt idx="0">
                  <c:v>高等学校</c:v>
                </c:pt>
              </c:strCache>
            </c:strRef>
          </c:tx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-4.1081081081081092e-002"/>
                  <c:y val="-6.720806496779613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05405405405407e-002"/>
                  <c:y val="-8.4010081209745222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567567567567609e-002"/>
                  <c:y val="-8.4010081209745222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7567567567567567e-002"/>
                  <c:y val="-8.401008120974516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405405405405483e-002"/>
                  <c:y val="-7.840940912909549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5405405405405407e-002"/>
                  <c:y val="-7.840940912909549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5405405405405407e-002"/>
                  <c:y val="-8.401008120974516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5405405405405483e-002"/>
                  <c:y val="-8.4010081209745222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5405405405405483e-002"/>
                  <c:y val="-7.840940912909549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9729729729729812e-002"/>
                  <c:y val="-7.8409409129095595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5405405405405407e-002"/>
                  <c:y val="-6.720806496779613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defRPr>
                  </a:pPr>
                  <a:endParaRPr lang="ja-JP" alt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sz="1000">
                    <a:solidFill>
                      <a:schemeClr val="tx1"/>
                    </a:solidFill>
                    <a:latin typeface="ＭＳ Ｐゴシック"/>
                    <a:ea typeface="ＭＳ Ｐゴシック"/>
                  </a:defRPr>
                </a:pPr>
                <a:endParaRPr lang="ja-JP" alt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>H30年度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=Sheet1!$E$2:$E$11</c:f>
              <c:numCache>
                <c:formatCode>#,##0;[Red]\-#,##0</c:formatCode>
                <c:ptCount val="10"/>
                <c:pt idx="0">
                  <c:v>2769</c:v>
                </c:pt>
                <c:pt idx="1">
                  <c:v>2714</c:v>
                </c:pt>
                <c:pt idx="2">
                  <c:v>2580</c:v>
                </c:pt>
                <c:pt idx="3">
                  <c:v>2462</c:v>
                </c:pt>
                <c:pt idx="4">
                  <c:v>2349</c:v>
                </c:pt>
                <c:pt idx="5">
                  <c:v>2292</c:v>
                </c:pt>
                <c:pt idx="6">
                  <c:v>2234</c:v>
                </c:pt>
                <c:pt idx="7">
                  <c:v>2170</c:v>
                </c:pt>
                <c:pt idx="8">
                  <c:v>2120</c:v>
                </c:pt>
                <c:pt idx="9">
                  <c:v>2040</c:v>
                </c:pt>
              </c:numCache>
            </c:numRef>
          </c:val>
          <c:smooth val="0"/>
        </c:ser>
        <c:dLbls>
          <c:txPr>
            <a:bodyPr rot="0" horzOverflow="overflow" anchor="ctr" anchorCtr="1">
              <a:spAutoFit/>
            </a:bodyPr>
            <a:lstStyle/>
            <a:p>
              <a:pPr algn="ctr" rtl="0">
                <a:defRPr sz="1000">
                  <a:solidFill>
                    <a:schemeClr val="tx1"/>
                  </a:solidFill>
                </a:defRPr>
              </a:pPr>
              <a:endParaRPr lang="ja-JP" altLang="en-US"/>
            </a:p>
          </c:txPr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horzOverflow="overflow" anchor="ctr" anchorCtr="1"/>
          <a:lstStyle/>
          <a:p>
            <a:pPr algn="ctr" rtl="0">
              <a:defRPr sz="1000">
                <a:solidFill>
                  <a:schemeClr val="tx1"/>
                </a:solidFill>
                <a:latin typeface="ＭＳ Ｐゴシック"/>
                <a:ea typeface="ＭＳ Ｐゴシック"/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  <c:max val="6000"/>
        </c:scaling>
        <c:delete val="0"/>
        <c:axPos val="l"/>
        <c:numFmt formatCode="#,##0;[Red]\-#,##0" sourceLinked="1"/>
        <c:majorTickMark val="out"/>
        <c:minorTickMark val="none"/>
        <c:tickLblPos val="nextTo"/>
        <c:txPr>
          <a:bodyPr horzOverflow="overflow" anchor="ctr" anchorCtr="1"/>
          <a:lstStyle/>
          <a:p>
            <a:pPr algn="ctr" rtl="0">
              <a:defRPr sz="1000">
                <a:solidFill>
                  <a:schemeClr val="tx1"/>
                </a:solidFill>
                <a:latin typeface="ＭＳ Ｐゴシック"/>
                <a:ea typeface="ＭＳ Ｐゴシック"/>
              </a:defRPr>
            </a:pPr>
            <a:endParaRPr lang="ja-JP" altLang="en-US"/>
          </a:p>
        </c:txPr>
        <c:crossAx val="1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768912534581825"/>
          <c:y val="3.5831512379910786e-002"/>
          <c:w val="0.742054054054054"/>
          <c:h val="8.9050686082329883e-002"/>
        </c:manualLayout>
      </c:layout>
      <c:overlay val="0"/>
      <c:txPr>
        <a:bodyPr horzOverflow="overflow" anchor="ctr" anchorCtr="1"/>
        <a:lstStyle/>
        <a:p>
          <a:pPr algn="l" rtl="0">
            <a:defRPr sz="1000">
              <a:solidFill>
                <a:schemeClr val="tx1"/>
              </a:solidFill>
              <a:latin typeface="ＭＳ Ｐゴシック"/>
              <a:ea typeface="ＭＳ Ｐゴシック"/>
            </a:defRPr>
          </a:pPr>
          <a:endParaRPr lang="ja-JP" altLang="en-US"/>
        </a:p>
      </c:txPr>
    </c:legend>
    <c:plotVisOnly val="1"/>
    <c:dispBlanksAs val="gap"/>
    <c:showDLblsOverMax val="0"/>
  </c:chart>
  <c:txPr>
    <a:bodyPr horzOverflow="overflow" anchor="ctr" anchorCtr="1"/>
    <a:lstStyle/>
    <a:p>
      <a:pPr algn="ctr" rtl="0">
        <a:defRPr lang="ja-JP" altLang="en-US" sz="1000">
          <a:solidFill>
            <a:schemeClr val="tx1"/>
          </a:solidFill>
        </a:defRPr>
      </a:pPr>
      <a:endParaRPr lang="ja-JP" altLang="en-US"/>
    </a:p>
  </c:txPr>
  <c:externalData r:id="rId1">
    <c:autoUpdate val="0"/>
  </c:externalData>
  <c:extLst>
    <c:ext xmlns:c14="http://schemas.microsoft.com/office/drawing/2007/8/2/chart" uri="{781A3756-C4B2-4CAC-9D66-4F8BD8637D16}"/>
  </c:extLst>
</c:chartSpace>
</file>

<file path=word/charts/chart2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=Sheet1!$B$1</c:f>
              <c:strCache>
                <c:ptCount val="1"/>
                <c:pt idx="0">
                  <c:v>大学等進学率</c:v>
                </c:pt>
              </c:strCache>
            </c:strRef>
          </c:tx>
          <c:spPr>
            <a:ln>
              <a:prstDash val="sysDot"/>
            </a:ln>
          </c:spPr>
          <c:dPt>
            <c:idx val="9"/>
            <c:invertIfNegative val="0"/>
            <c:bubble3D val="0"/>
          </c:dPt>
          <c:dLbls>
            <c:dLbl>
              <c:idx val="9"/>
              <c:layout/>
              <c:tx>
                <c:rich>
                  <a:bodyPr>
                    <a:noAutofit/>
                  </a:bodyPr>
                  <a:lstStyle/>
                  <a:p>
                    <a:pPr>
                      <a:defRPr kumimoji="0" sz="1000" kern="1200">
                        <a:solidFill>
                          <a:schemeClr val="tx1"/>
                        </a:solidFill>
                      </a:defRPr>
                    </a:pPr>
                    <a:fld id="{30657BD4-D2D3-4AE2-93C9-CDCB105E2BDB}" type="VALUE">
                      <a:rPr kumimoji="0" lang="ja-JP" altLang="en-US" sz="1000" kern="1200">
                        <a:solidFill>
                          <a:schemeClr val="tx1"/>
                        </a:solidFill>
                        <a:latin typeface="ＭＳ Ｐゴシック"/>
                        <a:ea typeface="ＭＳ Ｐゴシック"/>
                      </a:rPr>
                      <a:t>[値]</a:t>
                    </a:fld>
                    <a:endParaRPr kumimoji="0" lang="ja-JP" altLang="en-US" sz="1000" kern="1200">
                      <a:solidFill>
                        <a:schemeClr val="tx1"/>
                      </a:solidFill>
                      <a:latin typeface="ＭＳ Ｐゴシック"/>
                      <a:ea typeface="ＭＳ Ｐゴシック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748651564185548e-002"/>
                      <c:h val="8.1632653061224483e-00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horzOverflow="overflow" anchor="ctr" anchorCtr="1">
                <a:spAutoFit/>
              </a:bodyPr>
              <a:lstStyle/>
              <a:p>
                <a:pPr algn="ctr" rtl="0">
                  <a:defRPr sz="1000">
                    <a:solidFill>
                      <a:schemeClr val="tx1"/>
                    </a:solidFill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 xml:space="preserve">H30年度 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=Sheet1!$B$2:$B$11</c:f>
              <c:numCache>
                <c:formatCode xml:space="preserve">0.0_ </c:formatCode>
                <c:ptCount val="10"/>
                <c:pt idx="0">
                  <c:v>50.9</c:v>
                </c:pt>
                <c:pt idx="1">
                  <c:v>48.5</c:v>
                </c:pt>
                <c:pt idx="2">
                  <c:v>49.3</c:v>
                </c:pt>
                <c:pt idx="3">
                  <c:v>48.2</c:v>
                </c:pt>
                <c:pt idx="4">
                  <c:v>55.1</c:v>
                </c:pt>
                <c:pt idx="5">
                  <c:v>50.1</c:v>
                </c:pt>
                <c:pt idx="6">
                  <c:v>52</c:v>
                </c:pt>
                <c:pt idx="7">
                  <c:v>55.2</c:v>
                </c:pt>
                <c:pt idx="8">
                  <c:v>56.2</c:v>
                </c:pt>
                <c:pt idx="9">
                  <c:v>57.5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=Sheet1!$C$1</c:f>
              <c:strCache>
                <c:ptCount val="1"/>
                <c:pt idx="0">
                  <c:v>専修学校(専門課程）進学率</c:v>
                </c:pt>
              </c:strCache>
            </c:strRef>
          </c:tx>
          <c:dPt>
            <c:idx val="0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-4.1450711246281087e-002"/>
                  <c:y val="-4.371541740728601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493783490022616e-002"/>
                  <c:y val="-6.0637514468170915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>
                  <a:spAutoFit/>
                </a:bodyPr>
                <a:lstStyle/>
                <a:p>
                  <a:pPr>
                    <a:defRPr sz="1000">
                      <a:solidFill>
                        <a:schemeClr val="tx1"/>
                      </a:solidFill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horzOverflow="overflow" anchor="ctr" anchorCtr="1">
                <a:spAutoFit/>
              </a:bodyPr>
              <a:lstStyle/>
              <a:p>
                <a:pPr algn="ctr" rtl="0">
                  <a:defRPr sz="1000">
                    <a:solidFill>
                      <a:schemeClr val="tx1"/>
                    </a:solidFill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 xml:space="preserve">H30年度 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=Sheet1!$C$2:$C$11</c:f>
              <c:numCache>
                <c:formatCode xml:space="preserve">0.0_ </c:formatCode>
                <c:ptCount val="10"/>
                <c:pt idx="0">
                  <c:v>23.6</c:v>
                </c:pt>
                <c:pt idx="1">
                  <c:v>24.5</c:v>
                </c:pt>
                <c:pt idx="2">
                  <c:v>23.9</c:v>
                </c:pt>
                <c:pt idx="3">
                  <c:v>25.9</c:v>
                </c:pt>
                <c:pt idx="4">
                  <c:v>23.1</c:v>
                </c:pt>
                <c:pt idx="5">
                  <c:v>28.8</c:v>
                </c:pt>
                <c:pt idx="6">
                  <c:v>27.1</c:v>
                </c:pt>
                <c:pt idx="7">
                  <c:v>27</c:v>
                </c:pt>
                <c:pt idx="8">
                  <c:v>23.6</c:v>
                </c:pt>
                <c:pt idx="9">
                  <c:v>19.8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=Sheet1!$D$1</c:f>
              <c:strCache>
                <c:ptCount val="1"/>
                <c:pt idx="0">
                  <c:v>就職率</c:v>
                </c:pt>
              </c:strCache>
            </c:strRef>
          </c:tx>
          <c:spPr>
            <a:ln>
              <a:prstDash val="sysDash"/>
            </a:ln>
          </c:spPr>
          <c:dLbls>
            <c:spPr>
              <a:noFill/>
              <a:ln>
                <a:noFill/>
              </a:ln>
              <a:effectLst/>
            </c:spPr>
            <c:txPr>
              <a:bodyPr rot="0" horzOverflow="overflow" anchor="ctr" anchorCtr="1">
                <a:spAutoFit/>
              </a:bodyPr>
              <a:lstStyle/>
              <a:p>
                <a:pPr algn="ctr" rtl="0">
                  <a:defRPr sz="1000">
                    <a:solidFill>
                      <a:schemeClr val="tx1"/>
                    </a:solidFill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=Sheet1!$A$2:$A$11</c:f>
              <c:strCache>
                <c:ptCount val="10"/>
                <c:pt idx="0">
                  <c:v>H28年度</c:v>
                </c:pt>
                <c:pt idx="1">
                  <c:v>H29年度</c:v>
                </c:pt>
                <c:pt idx="2">
                  <c:v xml:space="preserve">H30年度 </c:v>
                </c:pt>
                <c:pt idx="3">
                  <c:v>R1年度</c:v>
                </c:pt>
                <c:pt idx="4">
                  <c:v>R2年度</c:v>
                </c:pt>
                <c:pt idx="5">
                  <c:v>R3年度</c:v>
                </c:pt>
                <c:pt idx="6">
                  <c:v>R4年度</c:v>
                </c:pt>
                <c:pt idx="7">
                  <c:v>R5年度</c:v>
                </c:pt>
                <c:pt idx="8">
                  <c:v>R6年度</c:v>
                </c:pt>
                <c:pt idx="9">
                  <c:v>R7年度</c:v>
                </c:pt>
              </c:strCache>
            </c:strRef>
          </c:cat>
          <c:val>
            <c:numRef>
              <c:f>=Sheet1!$D$2:$D$11</c:f>
              <c:numCache>
                <c:formatCode xml:space="preserve">0.0_ </c:formatCode>
                <c:ptCount val="10"/>
                <c:pt idx="0">
                  <c:v>19.2</c:v>
                </c:pt>
                <c:pt idx="1">
                  <c:v>19.7</c:v>
                </c:pt>
                <c:pt idx="2">
                  <c:v>18.399999999999999</c:v>
                </c:pt>
                <c:pt idx="3">
                  <c:v>18.7</c:v>
                </c:pt>
                <c:pt idx="4">
                  <c:v>17.399999999999999</c:v>
                </c:pt>
                <c:pt idx="5">
                  <c:v>14.6</c:v>
                </c:pt>
                <c:pt idx="6">
                  <c:v>15.5</c:v>
                </c:pt>
                <c:pt idx="7">
                  <c:v>13.8</c:v>
                </c:pt>
                <c:pt idx="8">
                  <c:v>16.8</c:v>
                </c:pt>
                <c:pt idx="9">
                  <c:v>17.399999999999999</c:v>
                </c:pt>
              </c:numCache>
            </c:numRef>
          </c:val>
          <c:smooth val="0"/>
        </c:ser>
        <c:dLbls>
          <c:txPr>
            <a:bodyPr rot="0" horzOverflow="overflow" anchor="ctr" anchorCtr="1">
              <a:spAutoFit/>
            </a:bodyPr>
            <a:lstStyle/>
            <a:p>
              <a:pPr algn="ctr" rtl="0">
                <a:defRPr sz="1000">
                  <a:solidFill>
                    <a:schemeClr val="tx1"/>
                  </a:solidFill>
                </a:defRPr>
              </a:pPr>
              <a:endParaRPr lang="ja-JP" altLang="en-US"/>
            </a:p>
          </c:txPr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b"/>
        <c:numFmt formatCode="0.0_ " sourceLinked="1"/>
        <c:majorTickMark val="out"/>
        <c:minorTickMark val="none"/>
        <c:tickLblPos val="nextTo"/>
        <c:txPr>
          <a:bodyPr horzOverflow="overflow" anchor="ctr" anchorCtr="1"/>
          <a:lstStyle/>
          <a:p>
            <a:pPr algn="ctr" rtl="0">
              <a:defRPr sz="1000">
                <a:solidFill>
                  <a:schemeClr val="tx1"/>
                </a:solidFill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horzOverflow="overflow" anchor="ctr" anchorCtr="1"/>
          <a:lstStyle/>
          <a:p>
            <a:pPr algn="ctr" rtl="0">
              <a:defRPr sz="1000">
                <a:solidFill>
                  <a:schemeClr val="tx1"/>
                </a:solidFill>
              </a:defRPr>
            </a:pPr>
            <a:endParaRPr lang="ja-JP" altLang="en-US"/>
          </a:p>
        </c:txPr>
        <c:crossAx val="1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6546271360683357"/>
          <c:y val="0"/>
          <c:w val="0.66476335664862651"/>
          <c:h val="8.9687114422690006e-002"/>
        </c:manualLayout>
      </c:layout>
      <c:overlay val="0"/>
      <c:txPr>
        <a:bodyPr horzOverflow="overflow" anchor="ctr" anchorCtr="1"/>
        <a:lstStyle/>
        <a:p>
          <a:pPr algn="l" rtl="0">
            <a:defRPr sz="1000">
              <a:solidFill>
                <a:schemeClr val="tx1"/>
              </a:solidFill>
            </a:defRPr>
          </a:pPr>
          <a:endParaRPr lang="ja-JP" altLang="en-US"/>
        </a:p>
      </c:txPr>
    </c:legend>
    <c:plotVisOnly val="1"/>
    <c:dispBlanksAs val="gap"/>
    <c:showDLblsOverMax val="0"/>
  </c:chart>
  <c:txPr>
    <a:bodyPr horzOverflow="overflow" anchor="ctr" anchorCtr="1"/>
    <a:lstStyle/>
    <a:p>
      <a:pPr algn="ctr" rtl="0">
        <a:defRPr lang="ja-JP" altLang="en-US" sz="1000">
          <a:solidFill>
            <a:schemeClr val="tx1"/>
          </a:solidFill>
          <a:latin typeface="ＭＳ Ｐゴシック"/>
          <a:ea typeface="ＭＳ Ｐゴシック"/>
        </a:defRPr>
      </a:pPr>
      <a:endParaRPr lang="ja-JP" altLang="en-US"/>
    </a:p>
  </c:txPr>
  <c:externalData r:id="rId1">
    <c:autoUpdate val="0"/>
  </c:externalData>
  <c:extLst>
    <c:ext xmlns:c14="http://schemas.microsoft.com/office/drawing/2007/8/2/chart" uri="{781A3756-C4B2-4CAC-9D66-4F8BD8637D16}"/>
  </c:extLst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3403</TotalTime>
  <Pages>5</Pages>
  <Words>376</Words>
  <Characters>2466</Characters>
  <Application>Microsoft Office Word</Application>
  <Lines>6053</Lines>
  <Paragraphs>418</Paragraphs>
  <CharactersWithSpaces>2687</CharactersWithSpaces>
  <AppVersion>1.20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長澤 瑞貴</dc:creator>
  <cp:lastModifiedBy>下村　雪</cp:lastModifiedBy>
  <cp:lastPrinted>2026-03-18T07:20:20Z</cp:lastPrinted>
  <dcterms:created xsi:type="dcterms:W3CDTF">2015-04-07T10:53:00Z</dcterms:created>
  <dcterms:modified xsi:type="dcterms:W3CDTF">2026-03-30T07:53:22Z</dcterms:modified>
  <cp:revision>232</cp:revision>
</cp:coreProperties>
</file>