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drawings/drawing2.xml" ContentType="application/vnd.openxmlformats-officedocument.drawingml.chartshapes+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46" w:rightChars="-22"/>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32"/>
        </w:rPr>
        <w:t>結果の概要</w:t>
      </w:r>
    </w:p>
    <w:p>
      <w:pPr>
        <w:pStyle w:val="0"/>
        <w:jc w:val="left"/>
        <w:rPr>
          <w:rFonts w:hint="default" w:ascii="ＭＳ ゴシック" w:hAnsi="ＭＳ ゴシック" w:eastAsia="ＭＳ ゴシック"/>
          <w:color w:val="auto"/>
          <w:sz w:val="22"/>
        </w:rPr>
      </w:pPr>
    </w:p>
    <w:p>
      <w:pPr>
        <w:pStyle w:val="0"/>
        <w:jc w:val="left"/>
        <w:rPr>
          <w:rFonts w:hint="default" w:ascii="ＭＳ ゴシック" w:hAnsi="ＭＳ ゴシック" w:eastAsia="ＭＳ ゴシック"/>
          <w:color w:val="auto"/>
          <w:sz w:val="22"/>
        </w:rPr>
      </w:pPr>
      <w:r>
        <w:rPr>
          <w:rFonts w:hint="eastAsia" w:ascii="ＭＳ ゴシック" w:hAnsi="ＭＳ ゴシック" w:eastAsia="ＭＳ ゴシック"/>
          <w:color w:val="auto"/>
          <w:sz w:val="22"/>
        </w:rPr>
        <w:t>１　民営事業所数及び従業者数の状況</w:t>
      </w:r>
    </w:p>
    <w:p>
      <w:pPr>
        <w:pStyle w:val="0"/>
        <w:spacing w:line="20" w:lineRule="atLeast"/>
        <w:ind w:left="239" w:leftChars="114" w:rightChars="0" w:firstLine="220" w:firstLineChars="100"/>
        <w:jc w:val="left"/>
        <w:rPr>
          <w:rFonts w:hint="default" w:ascii="ＭＳ 明朝" w:hAnsi="ＭＳ 明朝" w:eastAsia="ＭＳ 明朝"/>
          <w:color w:val="auto"/>
          <w:kern w:val="0"/>
          <w:sz w:val="22"/>
        </w:rPr>
      </w:pPr>
      <w:r>
        <w:rPr>
          <w:rFonts w:hint="eastAsia" w:ascii="ＭＳ 明朝" w:hAnsi="ＭＳ 明朝" w:eastAsia="ＭＳ 明朝"/>
          <w:color w:val="auto"/>
          <w:kern w:val="0"/>
          <w:sz w:val="22"/>
        </w:rPr>
        <w:t>令和３年経済センサス‐活動調査の結果、６月１日現在の三条市の民営事業所数は</w:t>
      </w:r>
      <w:r>
        <w:rPr>
          <w:rFonts w:hint="eastAsia" w:ascii="ＭＳ 明朝" w:hAnsi="ＭＳ 明朝" w:eastAsia="ＭＳ 明朝"/>
          <w:color w:val="auto"/>
          <w:kern w:val="0"/>
          <w:sz w:val="22"/>
        </w:rPr>
        <w:t>5,581</w:t>
      </w:r>
      <w:r>
        <w:rPr>
          <w:rFonts w:hint="eastAsia" w:ascii="ＭＳ 明朝" w:hAnsi="ＭＳ 明朝" w:eastAsia="ＭＳ 明朝"/>
          <w:color w:val="auto"/>
          <w:kern w:val="0"/>
          <w:sz w:val="22"/>
        </w:rPr>
        <w:t>事業所、従業者数は</w:t>
      </w:r>
      <w:r>
        <w:rPr>
          <w:rFonts w:hint="eastAsia" w:ascii="ＭＳ 明朝" w:hAnsi="ＭＳ 明朝" w:eastAsia="ＭＳ 明朝"/>
          <w:color w:val="auto"/>
          <w:kern w:val="0"/>
          <w:sz w:val="22"/>
        </w:rPr>
        <w:t>51</w:t>
      </w:r>
      <w:r>
        <w:rPr>
          <w:rFonts w:hint="default" w:ascii="ＭＳ 明朝" w:hAnsi="ＭＳ 明朝" w:eastAsia="ＭＳ 明朝"/>
          <w:color w:val="auto"/>
          <w:kern w:val="0"/>
          <w:sz w:val="22"/>
        </w:rPr>
        <w:t>,</w:t>
      </w:r>
      <w:r>
        <w:rPr>
          <w:rFonts w:hint="eastAsia" w:ascii="ＭＳ 明朝" w:hAnsi="ＭＳ 明朝" w:eastAsia="ＭＳ 明朝"/>
          <w:color w:val="auto"/>
          <w:kern w:val="0"/>
          <w:sz w:val="22"/>
        </w:rPr>
        <w:t>655</w:t>
      </w:r>
      <w:r>
        <w:rPr>
          <w:rFonts w:hint="eastAsia" w:ascii="ＭＳ 明朝" w:hAnsi="ＭＳ 明朝" w:eastAsia="ＭＳ 明朝"/>
          <w:color w:val="auto"/>
          <w:kern w:val="0"/>
          <w:sz w:val="22"/>
        </w:rPr>
        <w:t>人となった。</w:t>
      </w:r>
    </w:p>
    <w:p>
      <w:pPr>
        <w:pStyle w:val="0"/>
        <w:spacing w:line="20" w:lineRule="atLeast"/>
        <w:ind w:left="239" w:leftChars="114" w:rightChars="0" w:firstLine="220" w:firstLineChars="100"/>
        <w:jc w:val="left"/>
        <w:rPr>
          <w:rFonts w:hint="default" w:ascii="ＭＳ 明朝" w:hAnsi="ＭＳ 明朝" w:eastAsia="ＭＳ 明朝"/>
          <w:color w:val="auto"/>
          <w:kern w:val="0"/>
          <w:sz w:val="22"/>
        </w:rPr>
      </w:pPr>
      <w:r>
        <w:rPr>
          <w:rFonts w:hint="eastAsia" w:ascii="ＭＳ 明朝" w:hAnsi="ＭＳ 明朝" w:eastAsia="ＭＳ 明朝"/>
          <w:color w:val="auto"/>
          <w:kern w:val="0"/>
          <w:sz w:val="22"/>
        </w:rPr>
        <w:t>これを平成</w:t>
      </w:r>
      <w:r>
        <w:rPr>
          <w:rFonts w:hint="eastAsia" w:ascii="ＭＳ 明朝" w:hAnsi="ＭＳ 明朝" w:eastAsia="ＭＳ 明朝"/>
          <w:color w:val="auto"/>
          <w:kern w:val="0"/>
          <w:sz w:val="22"/>
        </w:rPr>
        <w:t>28</w:t>
      </w:r>
      <w:r>
        <w:rPr>
          <w:rFonts w:hint="eastAsia" w:ascii="ＭＳ 明朝" w:hAnsi="ＭＳ 明朝" w:eastAsia="ＭＳ 明朝"/>
          <w:color w:val="auto"/>
          <w:kern w:val="0"/>
          <w:sz w:val="22"/>
        </w:rPr>
        <w:t>年経済センサス</w:t>
      </w:r>
      <w:r>
        <w:rPr>
          <w:rFonts w:hint="eastAsia" w:ascii="ＭＳ 明朝" w:hAnsi="ＭＳ 明朝" w:eastAsia="ＭＳ 明朝"/>
          <w:color w:val="auto"/>
          <w:kern w:val="0"/>
          <w:sz w:val="22"/>
        </w:rPr>
        <w:t>-</w:t>
      </w:r>
      <w:r>
        <w:rPr>
          <w:rFonts w:hint="eastAsia" w:ascii="ＭＳ 明朝" w:hAnsi="ＭＳ 明朝" w:eastAsia="ＭＳ 明朝"/>
          <w:color w:val="auto"/>
          <w:kern w:val="0"/>
          <w:sz w:val="22"/>
        </w:rPr>
        <w:t>活動調査（以下「前回調査」という。）と比べると、民営事業所数は</w:t>
      </w:r>
      <w:r>
        <w:rPr>
          <w:rFonts w:hint="eastAsia" w:ascii="ＭＳ 明朝" w:hAnsi="ＭＳ 明朝" w:eastAsia="ＭＳ 明朝"/>
          <w:color w:val="auto"/>
          <w:kern w:val="0"/>
          <w:sz w:val="22"/>
        </w:rPr>
        <w:t>244</w:t>
      </w:r>
      <w:r>
        <w:rPr>
          <w:rFonts w:hint="eastAsia" w:ascii="ＭＳ 明朝" w:hAnsi="ＭＳ 明朝" w:eastAsia="ＭＳ 明朝"/>
          <w:color w:val="auto"/>
          <w:kern w:val="0"/>
          <w:sz w:val="22"/>
        </w:rPr>
        <w:t>事業所（△</w:t>
      </w:r>
      <w:r>
        <w:rPr>
          <w:rFonts w:hint="eastAsia" w:ascii="ＭＳ 明朝" w:hAnsi="ＭＳ 明朝" w:eastAsia="ＭＳ 明朝"/>
          <w:color w:val="auto"/>
          <w:kern w:val="0"/>
          <w:sz w:val="22"/>
        </w:rPr>
        <w:t>4.2</w:t>
      </w:r>
      <w:r>
        <w:rPr>
          <w:rFonts w:hint="eastAsia" w:ascii="ＭＳ 明朝" w:hAnsi="ＭＳ 明朝" w:eastAsia="ＭＳ 明朝"/>
          <w:color w:val="auto"/>
          <w:kern w:val="0"/>
          <w:sz w:val="22"/>
        </w:rPr>
        <w:t>％）減少し、従業者数は</w:t>
      </w:r>
      <w:r>
        <w:rPr>
          <w:rFonts w:hint="eastAsia" w:ascii="ＭＳ 明朝" w:hAnsi="ＭＳ 明朝" w:eastAsia="ＭＳ 明朝"/>
          <w:color w:val="auto"/>
          <w:kern w:val="0"/>
          <w:sz w:val="22"/>
        </w:rPr>
        <w:t>830</w:t>
      </w:r>
      <w:r>
        <w:rPr>
          <w:rFonts w:hint="eastAsia" w:ascii="ＭＳ 明朝" w:hAnsi="ＭＳ 明朝" w:eastAsia="ＭＳ 明朝"/>
          <w:color w:val="auto"/>
          <w:kern w:val="0"/>
          <w:sz w:val="22"/>
        </w:rPr>
        <w:t>人（</w:t>
      </w:r>
      <w:r>
        <w:rPr>
          <w:rFonts w:hint="eastAsia" w:ascii="ＭＳ 明朝" w:hAnsi="ＭＳ 明朝" w:eastAsia="ＭＳ 明朝"/>
          <w:color w:val="auto"/>
          <w:kern w:val="0"/>
          <w:sz w:val="22"/>
        </w:rPr>
        <w:t>1.6</w:t>
      </w:r>
      <w:r>
        <w:rPr>
          <w:rFonts w:hint="eastAsia" w:ascii="ＭＳ 明朝" w:hAnsi="ＭＳ 明朝" w:eastAsia="ＭＳ 明朝"/>
          <w:color w:val="auto"/>
          <w:kern w:val="0"/>
          <w:sz w:val="22"/>
        </w:rPr>
        <w:t>％）増加した。</w:t>
      </w:r>
    </w:p>
    <w:p>
      <w:pPr>
        <w:pStyle w:val="0"/>
        <w:jc w:val="left"/>
        <w:rPr>
          <w:rFonts w:hint="default" w:ascii="ＭＳ ゴシック" w:hAnsi="ＭＳ ゴシック" w:eastAsia="ＭＳ ゴシック"/>
          <w:color w:val="auto"/>
          <w:sz w:val="22"/>
        </w:rPr>
      </w:pPr>
    </w:p>
    <w:p>
      <w:pPr>
        <w:pStyle w:val="0"/>
        <w:jc w:val="left"/>
        <w:rPr>
          <w:rFonts w:hint="default" w:ascii="ＭＳ ゴシック" w:hAnsi="ＭＳ ゴシック" w:eastAsia="ＭＳ ゴシック"/>
          <w:color w:val="auto"/>
          <w:sz w:val="22"/>
        </w:rPr>
      </w:pPr>
      <w:r>
        <w:rPr>
          <w:rFonts w:hint="eastAsia" w:ascii="ＭＳ ゴシック" w:hAnsi="ＭＳ ゴシック" w:eastAsia="ＭＳ ゴシック"/>
          <w:color w:val="auto"/>
          <w:sz w:val="22"/>
        </w:rPr>
        <w:t>表１　産業大分類別民営事業所数　　　　　　　　　　　　　　　　　　　　</w:t>
      </w:r>
    </w:p>
    <w:tbl>
      <w:tblPr>
        <w:tblStyle w:val="11"/>
        <w:tblW w:w="9875" w:type="dxa"/>
        <w:tblInd w:w="0" w:type="dxa"/>
        <w:tblLayout w:type="fixed"/>
        <w:tblCellMar>
          <w:left w:w="0" w:type="dxa"/>
          <w:right w:w="0" w:type="dxa"/>
        </w:tblCellMar>
        <w:tblLook w:firstRow="1" w:lastRow="0" w:firstColumn="1" w:lastColumn="0" w:noHBand="0" w:noVBand="1" w:val="04A0"/>
      </w:tblPr>
      <w:tblGrid>
        <w:gridCol w:w="4564"/>
        <w:gridCol w:w="1063"/>
        <w:gridCol w:w="1061"/>
        <w:gridCol w:w="1063"/>
        <w:gridCol w:w="1061"/>
        <w:gridCol w:w="1063"/>
      </w:tblGrid>
      <w:tr>
        <w:trPr>
          <w:trHeight w:val="426" w:hRule="atLeast"/>
        </w:trPr>
        <w:tc>
          <w:tcPr>
            <w:tcW w:w="4252" w:type="dxa"/>
            <w:vMerge w:val="restart"/>
            <w:tcBorders>
              <w:top w:val="single" w:color="auto" w:sz="4" w:space="0"/>
              <w:left w:val="single" w:color="auto" w:sz="4" w:space="0"/>
              <w:bottom w:val="single" w:color="000000" w:sz="4" w:space="0"/>
              <w:right w:val="single" w:color="auto" w:sz="4" w:space="0"/>
              <w:tl2br w:val="single" w:color="auto" w:sz="4" w:space="0"/>
              <w:tr2bl w:val="none" w:color="auto" w:sz="0" w:space="0"/>
            </w:tcBorders>
            <w:shd w:val="clear" w:color="auto" w:fill="auto"/>
            <w:vAlign w:val="center"/>
          </w:tcPr>
          <w:p>
            <w:pPr>
              <w:pStyle w:val="0"/>
              <w:rPr>
                <w:rFonts w:hint="default" w:ascii="ＭＳ 明朝" w:hAnsi="ＭＳ 明朝" w:eastAsia="ＭＳ 明朝"/>
                <w:color w:val="auto"/>
                <w:sz w:val="20"/>
              </w:rPr>
            </w:pPr>
            <w:r>
              <w:rPr>
                <w:rFonts w:hint="eastAsia" w:ascii="ＭＳ 明朝" w:hAnsi="ＭＳ 明朝" w:eastAsia="ＭＳ 明朝"/>
                <w:color w:val="auto"/>
                <w:sz w:val="20"/>
              </w:rPr>
              <w:t>　　　　　　　　　　　　　　　　　　　　区分　</w:t>
            </w:r>
            <w:r>
              <w:rPr>
                <w:rFonts w:hint="eastAsia" w:ascii="ＭＳ 明朝" w:hAnsi="ＭＳ 明朝" w:eastAsia="ＭＳ 明朝"/>
                <w:color w:val="auto"/>
                <w:sz w:val="20"/>
              </w:rPr>
              <w:br w:type="textWrapping" w:clear="none"/>
            </w:r>
            <w:r>
              <w:rPr>
                <w:rFonts w:hint="eastAsia" w:ascii="ＭＳ 明朝" w:hAnsi="ＭＳ 明朝" w:eastAsia="ＭＳ 明朝"/>
                <w:color w:val="auto"/>
                <w:sz w:val="20"/>
              </w:rPr>
              <w:br w:type="textWrapping" w:clear="none"/>
            </w:r>
            <w:r>
              <w:rPr>
                <w:rFonts w:hint="eastAsia" w:ascii="ＭＳ 明朝" w:hAnsi="ＭＳ 明朝" w:eastAsia="ＭＳ 明朝"/>
                <w:color w:val="auto"/>
                <w:sz w:val="20"/>
              </w:rPr>
              <w:t xml:space="preserve"> </w:t>
            </w:r>
            <w:r>
              <w:rPr>
                <w:rFonts w:hint="eastAsia" w:ascii="ＭＳ 明朝" w:hAnsi="ＭＳ 明朝" w:eastAsia="ＭＳ 明朝"/>
                <w:color w:val="auto"/>
                <w:sz w:val="20"/>
              </w:rPr>
              <w:t>産業大分類別　　　　　　　　　　　　　　　</w:t>
            </w:r>
          </w:p>
        </w:tc>
        <w:tc>
          <w:tcPr>
            <w:tcW w:w="990" w:type="dxa"/>
            <w:vMerge w:val="restart"/>
            <w:tcBorders>
              <w:top w:val="single" w:color="auto" w:sz="4" w:space="0"/>
              <w:left w:val="single" w:color="auto" w:sz="4" w:space="0"/>
              <w:bottom w:val="single" w:color="000000" w:sz="4" w:space="0"/>
              <w:right w:val="nil"/>
              <w:tl2br w:val="none" w:color="auto" w:sz="0" w:space="0"/>
              <w:tr2bl w:val="none" w:color="auto" w:sz="0" w:space="0"/>
            </w:tcBorders>
            <w:shd w:val="clear" w:color="auto" w:fill="auto"/>
            <w:vAlign w:val="center"/>
          </w:tcPr>
          <w:p>
            <w:pPr>
              <w:pStyle w:val="0"/>
              <w:jc w:val="center"/>
              <w:rPr>
                <w:rFonts w:hint="default" w:asciiTheme="minorEastAsia" w:hAnsiTheme="minorEastAsia"/>
                <w:color w:val="auto"/>
                <w:sz w:val="20"/>
              </w:rPr>
            </w:pPr>
            <w:r>
              <w:rPr>
                <w:rFonts w:hint="eastAsia" w:asciiTheme="minorEastAsia" w:hAnsiTheme="minorEastAsia"/>
                <w:color w:val="auto"/>
                <w:sz w:val="20"/>
              </w:rPr>
              <w:t>令和３年</w:t>
            </w:r>
          </w:p>
        </w:tc>
        <w:tc>
          <w:tcPr>
            <w:tcW w:w="989"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rPr>
                <w:rFonts w:hint="default" w:asciiTheme="minorEastAsia" w:hAnsiTheme="minorEastAsia"/>
                <w:color w:val="auto"/>
                <w:sz w:val="20"/>
              </w:rPr>
            </w:pPr>
            <w:r>
              <w:rPr>
                <w:rFonts w:hint="eastAsia" w:asciiTheme="minorEastAsia" w:hAnsiTheme="minorEastAsia"/>
                <w:color w:val="auto"/>
                <w:sz w:val="20"/>
              </w:rPr>
              <w:t>　</w:t>
            </w:r>
          </w:p>
        </w:tc>
        <w:tc>
          <w:tcPr>
            <w:tcW w:w="99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rPr>
                <w:rFonts w:hint="default" w:asciiTheme="minorEastAsia" w:hAnsiTheme="minorEastAsia"/>
                <w:color w:val="auto"/>
                <w:sz w:val="20"/>
              </w:rPr>
            </w:pPr>
            <w:r>
              <w:rPr>
                <w:rFonts w:hint="eastAsia" w:asciiTheme="minorEastAsia" w:hAnsiTheme="minorEastAsia"/>
                <w:color w:val="auto"/>
                <w:sz w:val="20"/>
              </w:rPr>
              <w:t>　</w:t>
            </w:r>
          </w:p>
        </w:tc>
        <w:tc>
          <w:tcPr>
            <w:tcW w:w="989"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rPr>
                <w:rFonts w:hint="default" w:asciiTheme="minorEastAsia" w:hAnsiTheme="minorEastAsia"/>
                <w:color w:val="auto"/>
                <w:sz w:val="20"/>
              </w:rPr>
            </w:pPr>
            <w:r>
              <w:rPr>
                <w:rFonts w:hint="eastAsia" w:asciiTheme="minorEastAsia" w:hAnsiTheme="minorEastAsia"/>
                <w:color w:val="auto"/>
                <w:sz w:val="20"/>
              </w:rPr>
              <w:t>　</w:t>
            </w:r>
          </w:p>
        </w:tc>
        <w:tc>
          <w:tcPr>
            <w:tcW w:w="990"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color w:val="auto"/>
                <w:sz w:val="20"/>
              </w:rPr>
            </w:pPr>
            <w:r>
              <w:rPr>
                <w:rFonts w:hint="eastAsia" w:asciiTheme="minorEastAsia" w:hAnsiTheme="minorEastAsia"/>
                <w:color w:val="auto"/>
                <w:sz w:val="20"/>
              </w:rPr>
              <w:t>【参考値】平成</w:t>
            </w:r>
            <w:r>
              <w:rPr>
                <w:rFonts w:hint="eastAsia" w:asciiTheme="minorEastAsia" w:hAnsiTheme="minorEastAsia"/>
                <w:color w:val="auto"/>
                <w:sz w:val="20"/>
              </w:rPr>
              <w:t>28</w:t>
            </w:r>
            <w:r>
              <w:rPr>
                <w:rFonts w:hint="eastAsia" w:asciiTheme="minorEastAsia" w:hAnsiTheme="minorEastAsia"/>
                <w:color w:val="auto"/>
                <w:sz w:val="20"/>
              </w:rPr>
              <w:t>年</w:t>
            </w:r>
          </w:p>
        </w:tc>
      </w:tr>
      <w:tr>
        <w:trPr>
          <w:trHeight w:val="354" w:hRule="atLeast"/>
        </w:trPr>
        <w:tc>
          <w:tcPr>
            <w:tcW w:w="4252"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color w:val="000000"/>
                <w:sz w:val="20"/>
              </w:rPr>
            </w:pPr>
          </w:p>
        </w:tc>
        <w:tc>
          <w:tcPr>
            <w:tcW w:w="990" w:type="dxa"/>
            <w:vMerge w:val="continue"/>
            <w:tcBorders>
              <w:top w:val="single" w:color="auto" w:sz="4" w:space="0"/>
              <w:left w:val="single" w:color="auto" w:sz="4" w:space="0"/>
              <w:bottom w:val="single" w:color="000000" w:sz="4" w:space="0"/>
              <w:right w:val="nil"/>
              <w:tl2br w:val="none" w:color="auto" w:sz="0" w:space="0"/>
              <w:tr2bl w:val="none" w:color="auto" w:sz="0" w:space="0"/>
            </w:tcBorders>
            <w:vAlign w:val="center"/>
          </w:tcPr>
          <w:p>
            <w:pPr>
              <w:pStyle w:val="0"/>
              <w:rPr>
                <w:rFonts w:hint="default" w:asciiTheme="minorEastAsia" w:hAnsiTheme="minorEastAsia"/>
                <w:color w:val="000000"/>
              </w:rPr>
            </w:pPr>
          </w:p>
        </w:tc>
        <w:tc>
          <w:tcPr>
            <w:tcW w:w="989"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color w:val="auto"/>
                <w:sz w:val="20"/>
              </w:rPr>
            </w:pPr>
            <w:r>
              <w:rPr>
                <w:rFonts w:hint="eastAsia" w:asciiTheme="minorEastAsia" w:hAnsiTheme="minorEastAsia"/>
                <w:color w:val="auto"/>
                <w:sz w:val="20"/>
              </w:rPr>
              <w:t>構成比</w:t>
            </w:r>
          </w:p>
        </w:tc>
        <w:tc>
          <w:tcPr>
            <w:tcW w:w="990"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color w:val="auto"/>
                <w:sz w:val="20"/>
              </w:rPr>
            </w:pPr>
            <w:r>
              <w:rPr>
                <w:rFonts w:hint="eastAsia" w:asciiTheme="minorEastAsia" w:hAnsiTheme="minorEastAsia"/>
                <w:color w:val="auto"/>
                <w:sz w:val="20"/>
              </w:rPr>
              <w:t>増減数</w:t>
            </w:r>
          </w:p>
        </w:tc>
        <w:tc>
          <w:tcPr>
            <w:tcW w:w="989"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color w:val="auto"/>
                <w:sz w:val="20"/>
              </w:rPr>
            </w:pPr>
            <w:r>
              <w:rPr>
                <w:rFonts w:hint="eastAsia" w:asciiTheme="minorEastAsia" w:hAnsiTheme="minorEastAsia"/>
                <w:color w:val="auto"/>
                <w:sz w:val="20"/>
              </w:rPr>
              <w:t>増減率</w:t>
            </w:r>
          </w:p>
        </w:tc>
        <w:tc>
          <w:tcPr>
            <w:tcW w:w="990"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rPr>
                <w:rFonts w:hint="default" w:asciiTheme="minorEastAsia" w:hAnsiTheme="minorEastAsia"/>
                <w:color w:val="000000"/>
                <w:sz w:val="20"/>
              </w:rPr>
            </w:pPr>
          </w:p>
        </w:tc>
      </w:tr>
      <w:tr>
        <w:trPr>
          <w:trHeight w:val="355" w:hRule="atLeast"/>
        </w:trPr>
        <w:tc>
          <w:tcPr>
            <w:tcW w:w="4252"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color w:val="000000"/>
                <w:sz w:val="20"/>
              </w:rPr>
            </w:pPr>
          </w:p>
        </w:tc>
        <w:tc>
          <w:tcPr>
            <w:tcW w:w="990" w:type="dxa"/>
            <w:vMerge w:val="continue"/>
            <w:tcBorders>
              <w:top w:val="single" w:color="auto" w:sz="4" w:space="0"/>
              <w:left w:val="single" w:color="auto" w:sz="4" w:space="0"/>
              <w:bottom w:val="single" w:color="000000" w:sz="4" w:space="0"/>
              <w:right w:val="nil"/>
              <w:tl2br w:val="none" w:color="auto" w:sz="0" w:space="0"/>
              <w:tr2bl w:val="none" w:color="auto" w:sz="0" w:space="0"/>
            </w:tcBorders>
            <w:vAlign w:val="center"/>
          </w:tcPr>
          <w:p>
            <w:pPr>
              <w:pStyle w:val="0"/>
              <w:rPr>
                <w:rFonts w:hint="default" w:asciiTheme="minorEastAsia" w:hAnsiTheme="minorEastAsia"/>
                <w:color w:val="000000"/>
              </w:rPr>
            </w:pPr>
          </w:p>
        </w:tc>
        <w:tc>
          <w:tcPr>
            <w:tcW w:w="989"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color w:val="000000"/>
                <w:sz w:val="20"/>
              </w:rPr>
            </w:pPr>
          </w:p>
        </w:tc>
        <w:tc>
          <w:tcPr>
            <w:tcW w:w="99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color w:val="000000"/>
                <w:sz w:val="20"/>
              </w:rPr>
            </w:pPr>
          </w:p>
        </w:tc>
        <w:tc>
          <w:tcPr>
            <w:tcW w:w="989"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color w:val="000000"/>
                <w:sz w:val="20"/>
              </w:rPr>
            </w:pPr>
          </w:p>
        </w:tc>
        <w:tc>
          <w:tcPr>
            <w:tcW w:w="990"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rPr>
                <w:rFonts w:hint="default" w:asciiTheme="minorEastAsia" w:hAnsiTheme="minorEastAsia"/>
                <w:color w:val="000000"/>
                <w:sz w:val="20"/>
              </w:rPr>
            </w:pPr>
          </w:p>
        </w:tc>
      </w:tr>
      <w:tr>
        <w:trPr>
          <w:trHeight w:val="403" w:hRule="atLeast"/>
        </w:trPr>
        <w:tc>
          <w:tcPr>
            <w:tcW w:w="4252"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rPr>
                <w:rFonts w:hint="default" w:ascii="Century" w:hAnsi="Century" w:eastAsia="ＭＳ Ｐゴシック"/>
                <w:color w:val="auto"/>
              </w:rPr>
            </w:pPr>
            <w:r>
              <w:rPr>
                <w:rFonts w:hint="default" w:ascii="Century" w:hAnsi="Century"/>
                <w:color w:val="auto"/>
              </w:rPr>
              <w:t>　</w:t>
            </w:r>
          </w:p>
        </w:tc>
        <w:tc>
          <w:tcPr>
            <w:tcW w:w="990"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ordWrap w:val="0"/>
              <w:jc w:val="right"/>
              <w:rPr>
                <w:rFonts w:hint="default"/>
                <w:sz w:val="20"/>
              </w:rPr>
            </w:pPr>
            <w:r>
              <w:rPr>
                <w:rFonts w:hint="eastAsia"/>
                <w:sz w:val="20"/>
              </w:rPr>
              <w:t>事業所</w:t>
            </w:r>
            <w:r>
              <w:rPr>
                <w:rFonts w:hint="eastAsia"/>
                <w:sz w:val="20"/>
              </w:rPr>
              <w:t xml:space="preserve"> </w:t>
            </w:r>
          </w:p>
        </w:tc>
        <w:tc>
          <w:tcPr>
            <w:tcW w:w="989"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ordWrap w:val="0"/>
              <w:jc w:val="right"/>
              <w:rPr>
                <w:rFonts w:hint="default" w:asciiTheme="minorEastAsia" w:hAnsiTheme="minorEastAsia"/>
                <w:color w:val="auto"/>
                <w:sz w:val="20"/>
              </w:rPr>
            </w:pPr>
            <w:r>
              <w:rPr>
                <w:rFonts w:hint="eastAsia" w:asciiTheme="minorEastAsia" w:hAnsiTheme="minorEastAsia"/>
                <w:color w:val="auto"/>
                <w:sz w:val="20"/>
              </w:rPr>
              <w:t>％</w:t>
            </w:r>
            <w:r>
              <w:rPr>
                <w:rFonts w:hint="eastAsia" w:asciiTheme="minorEastAsia" w:hAnsiTheme="minorEastAsia"/>
                <w:color w:val="auto"/>
                <w:sz w:val="20"/>
              </w:rPr>
              <w:t xml:space="preserve"> </w:t>
            </w:r>
          </w:p>
        </w:tc>
        <w:tc>
          <w:tcPr>
            <w:tcW w:w="990"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ordWrap w:val="0"/>
              <w:jc w:val="right"/>
              <w:rPr>
                <w:rFonts w:hint="default" w:asciiTheme="minorEastAsia" w:hAnsiTheme="minorEastAsia"/>
                <w:color w:val="auto"/>
                <w:sz w:val="20"/>
              </w:rPr>
            </w:pPr>
            <w:r>
              <w:rPr>
                <w:rFonts w:hint="eastAsia" w:asciiTheme="minorEastAsia" w:hAnsiTheme="minorEastAsia"/>
                <w:color w:val="auto"/>
                <w:sz w:val="20"/>
              </w:rPr>
              <w:t>事業所</w:t>
            </w:r>
            <w:r>
              <w:rPr>
                <w:rFonts w:hint="eastAsia" w:asciiTheme="minorEastAsia" w:hAnsiTheme="minorEastAsia"/>
                <w:color w:val="auto"/>
                <w:sz w:val="20"/>
              </w:rPr>
              <w:t xml:space="preserve"> </w:t>
            </w:r>
          </w:p>
        </w:tc>
        <w:tc>
          <w:tcPr>
            <w:tcW w:w="989"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ordWrap w:val="0"/>
              <w:jc w:val="right"/>
              <w:rPr>
                <w:rFonts w:hint="default" w:asciiTheme="minorEastAsia" w:hAnsiTheme="minorEastAsia"/>
                <w:color w:val="auto"/>
                <w:sz w:val="20"/>
              </w:rPr>
            </w:pPr>
            <w:r>
              <w:rPr>
                <w:rFonts w:hint="eastAsia" w:asciiTheme="minorEastAsia" w:hAnsiTheme="minorEastAsia"/>
                <w:color w:val="auto"/>
                <w:sz w:val="20"/>
              </w:rPr>
              <w:t>％</w:t>
            </w:r>
            <w:r>
              <w:rPr>
                <w:rFonts w:hint="eastAsia" w:asciiTheme="minorEastAsia" w:hAnsiTheme="minorEastAsia"/>
                <w:color w:val="auto"/>
                <w:sz w:val="20"/>
              </w:rPr>
              <w:t xml:space="preserve"> </w:t>
            </w:r>
          </w:p>
        </w:tc>
        <w:tc>
          <w:tcPr>
            <w:tcW w:w="990"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ordWrap w:val="0"/>
              <w:jc w:val="right"/>
              <w:rPr>
                <w:rFonts w:hint="default" w:asciiTheme="minorEastAsia" w:hAnsiTheme="minorEastAsia"/>
                <w:color w:val="auto"/>
                <w:sz w:val="20"/>
              </w:rPr>
            </w:pPr>
            <w:r>
              <w:rPr>
                <w:rFonts w:hint="eastAsia" w:asciiTheme="minorEastAsia" w:hAnsiTheme="minorEastAsia"/>
                <w:color w:val="auto"/>
                <w:sz w:val="20"/>
              </w:rPr>
              <w:t>事業所</w:t>
            </w:r>
            <w:r>
              <w:rPr>
                <w:rFonts w:hint="eastAsia" w:asciiTheme="minorEastAsia" w:hAnsiTheme="minorEastAsia"/>
                <w:color w:val="auto"/>
                <w:sz w:val="20"/>
              </w:rPr>
              <w:t xml:space="preserve"> </w:t>
            </w:r>
          </w:p>
        </w:tc>
      </w:tr>
      <w:tr>
        <w:trPr>
          <w:trHeight w:val="402" w:hRule="atLeast"/>
        </w:trPr>
        <w:tc>
          <w:tcPr>
            <w:tcW w:w="425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0" w:type="dxa"/>
              <w:left w:w="270" w:type="dxa"/>
              <w:bottom w:w="0" w:type="dxa"/>
              <w:right w:w="0" w:type="dxa"/>
            </w:tcMar>
            <w:vAlign w:val="center"/>
          </w:tcPr>
          <w:p>
            <w:pPr>
              <w:pStyle w:val="0"/>
              <w:ind w:left="-2" w:leftChars="-75" w:hanging="156" w:hangingChars="78"/>
              <w:jc w:val="both"/>
              <w:rPr>
                <w:rFonts w:hint="default" w:ascii="ＭＳ ゴシック" w:hAnsi="ＭＳ ゴシック" w:eastAsia="ＭＳ ゴシック"/>
                <w:color w:val="auto"/>
                <w:sz w:val="20"/>
              </w:rPr>
            </w:pPr>
            <w:r>
              <w:rPr>
                <w:rFonts w:hint="eastAsia" w:ascii="ＭＳ ゴシック" w:hAnsi="ＭＳ ゴシック" w:eastAsia="ＭＳ ゴシック"/>
                <w:color w:val="auto"/>
                <w:sz w:val="20"/>
              </w:rPr>
              <w:t>A</w:t>
            </w:r>
            <w:r>
              <w:rPr>
                <w:rFonts w:hint="eastAsia" w:ascii="ＭＳ ゴシック" w:hAnsi="ＭＳ ゴシック" w:eastAsia="ＭＳ ゴシック"/>
                <w:color w:val="auto"/>
                <w:sz w:val="20"/>
              </w:rPr>
              <w:t>～</w:t>
            </w:r>
            <w:r>
              <w:rPr>
                <w:rFonts w:hint="eastAsia" w:ascii="ＭＳ ゴシック" w:hAnsi="ＭＳ ゴシック" w:eastAsia="ＭＳ ゴシック"/>
                <w:color w:val="auto"/>
                <w:sz w:val="20"/>
              </w:rPr>
              <w:t>R</w:t>
            </w:r>
            <w:r>
              <w:rPr>
                <w:rFonts w:hint="eastAsia" w:ascii="ＭＳ ゴシック" w:hAnsi="ＭＳ ゴシック" w:eastAsia="ＭＳ ゴシック"/>
                <w:color w:val="auto"/>
                <w:sz w:val="20"/>
              </w:rPr>
              <w:t>　全産業（Ｓ公務を除く）</w:t>
            </w:r>
          </w:p>
        </w:tc>
        <w:tc>
          <w:tcPr>
            <w:tcW w:w="9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ＭＳ ゴシック" w:hAnsi="ＭＳ ゴシック" w:eastAsia="ＭＳ ゴシック"/>
                <w:b w:val="0"/>
                <w:i w:val="0"/>
                <w:smallCaps w:val="0"/>
                <w:color w:val="auto"/>
                <w:sz w:val="20"/>
              </w:rPr>
            </w:pPr>
            <w:r>
              <w:rPr>
                <w:rFonts w:hint="eastAsia" w:ascii="ＭＳ ゴシック" w:hAnsi="ＭＳ ゴシック" w:eastAsia="ＭＳ ゴシック"/>
                <w:b w:val="0"/>
                <w:i w:val="0"/>
                <w:smallCaps w:val="0"/>
                <w:color w:val="auto"/>
                <w:sz w:val="20"/>
              </w:rPr>
              <w:t>5,581</w:t>
            </w:r>
          </w:p>
        </w:tc>
        <w:tc>
          <w:tcPr>
            <w:tcW w:w="98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ＭＳ ゴシック" w:hAnsi="ＭＳ ゴシック" w:eastAsia="ＭＳ ゴシック"/>
                <w:b w:val="0"/>
                <w:i w:val="0"/>
                <w:smallCaps w:val="0"/>
                <w:color w:val="auto"/>
                <w:sz w:val="20"/>
              </w:rPr>
            </w:pPr>
            <w:r>
              <w:rPr>
                <w:rFonts w:hint="eastAsia" w:ascii="ＭＳ ゴシック" w:hAnsi="ＭＳ ゴシック" w:eastAsia="ＭＳ ゴシック"/>
                <w:b w:val="0"/>
                <w:i w:val="0"/>
                <w:smallCaps w:val="0"/>
                <w:color w:val="auto"/>
                <w:sz w:val="20"/>
              </w:rPr>
              <w:t>100.0</w:t>
            </w:r>
          </w:p>
        </w:tc>
        <w:tc>
          <w:tcPr>
            <w:tcW w:w="9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ＭＳ ゴシック" w:hAnsi="ＭＳ ゴシック" w:eastAsia="ＭＳ ゴシック"/>
                <w:b w:val="0"/>
                <w:i w:val="0"/>
                <w:smallCaps w:val="0"/>
                <w:color w:val="auto"/>
                <w:sz w:val="20"/>
              </w:rPr>
            </w:pPr>
            <w:r>
              <w:rPr>
                <w:rFonts w:hint="eastAsia" w:ascii="ＭＳ ゴシック" w:hAnsi="ＭＳ ゴシック" w:eastAsia="ＭＳ ゴシック"/>
                <w:b w:val="0"/>
                <w:i w:val="0"/>
                <w:smallCaps w:val="0"/>
                <w:color w:val="auto"/>
                <w:sz w:val="20"/>
              </w:rPr>
              <w:t>△</w:t>
            </w:r>
            <w:r>
              <w:rPr>
                <w:rFonts w:hint="eastAsia" w:ascii="ＭＳ ゴシック" w:hAnsi="ＭＳ ゴシック" w:eastAsia="ＭＳ ゴシック"/>
                <w:b w:val="0"/>
                <w:i w:val="0"/>
                <w:smallCaps w:val="0"/>
                <w:color w:val="auto"/>
                <w:sz w:val="20"/>
              </w:rPr>
              <w:t xml:space="preserve"> 244</w:t>
            </w:r>
          </w:p>
        </w:tc>
        <w:tc>
          <w:tcPr>
            <w:tcW w:w="98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ＭＳ ゴシック" w:hAnsi="ＭＳ ゴシック" w:eastAsia="ＭＳ ゴシック"/>
                <w:b w:val="0"/>
                <w:i w:val="0"/>
                <w:smallCaps w:val="0"/>
                <w:color w:val="auto"/>
                <w:sz w:val="20"/>
              </w:rPr>
            </w:pPr>
            <w:r>
              <w:rPr>
                <w:rFonts w:hint="eastAsia" w:ascii="ＭＳ ゴシック" w:hAnsi="ＭＳ ゴシック" w:eastAsia="ＭＳ ゴシック"/>
                <w:b w:val="0"/>
                <w:i w:val="0"/>
                <w:smallCaps w:val="0"/>
                <w:color w:val="auto"/>
                <w:sz w:val="20"/>
              </w:rPr>
              <w:t>△</w:t>
            </w:r>
            <w:r>
              <w:rPr>
                <w:rFonts w:hint="eastAsia" w:ascii="ＭＳ ゴシック" w:hAnsi="ＭＳ ゴシック" w:eastAsia="ＭＳ ゴシック"/>
                <w:b w:val="0"/>
                <w:i w:val="0"/>
                <w:smallCaps w:val="0"/>
                <w:color w:val="auto"/>
                <w:sz w:val="20"/>
              </w:rPr>
              <w:t xml:space="preserve"> 4.2</w:t>
            </w:r>
          </w:p>
        </w:tc>
        <w:tc>
          <w:tcPr>
            <w:tcW w:w="9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ＭＳ ゴシック" w:hAnsi="ＭＳ ゴシック" w:eastAsia="ＭＳ ゴシック"/>
                <w:b w:val="0"/>
                <w:i w:val="0"/>
                <w:smallCaps w:val="0"/>
                <w:color w:val="auto"/>
                <w:sz w:val="20"/>
              </w:rPr>
            </w:pPr>
            <w:r>
              <w:rPr>
                <w:rFonts w:hint="eastAsia" w:ascii="ＭＳ ゴシック" w:hAnsi="ＭＳ ゴシック" w:eastAsia="ＭＳ ゴシック"/>
                <w:b w:val="0"/>
                <w:i w:val="0"/>
                <w:smallCaps w:val="0"/>
                <w:color w:val="auto"/>
                <w:sz w:val="20"/>
              </w:rPr>
              <w:t>5,825</w:t>
            </w:r>
          </w:p>
        </w:tc>
      </w:tr>
      <w:tr>
        <w:trPr>
          <w:trHeight w:val="463" w:hRule="atLeast"/>
        </w:trPr>
        <w:tc>
          <w:tcPr>
            <w:tcW w:w="425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0" w:type="dxa"/>
              <w:left w:w="270" w:type="dxa"/>
              <w:bottom w:w="0" w:type="dxa"/>
              <w:right w:w="0" w:type="dxa"/>
            </w:tcMar>
            <w:vAlign w:val="center"/>
          </w:tcPr>
          <w:p>
            <w:pPr>
              <w:pStyle w:val="0"/>
              <w:ind w:left="211" w:leftChars="8" w:hanging="194" w:hangingChars="97"/>
              <w:jc w:val="both"/>
              <w:rPr>
                <w:rFonts w:hint="default" w:ascii="ＭＳ 明朝" w:hAnsi="ＭＳ 明朝" w:eastAsia="ＭＳ 明朝"/>
                <w:color w:val="auto"/>
                <w:sz w:val="20"/>
              </w:rPr>
            </w:pPr>
            <w:r>
              <w:rPr>
                <w:rFonts w:hint="eastAsia" w:ascii="ＭＳ 明朝" w:hAnsi="ＭＳ 明朝" w:eastAsia="ＭＳ 明朝"/>
                <w:color w:val="auto"/>
                <w:sz w:val="20"/>
              </w:rPr>
              <w:t>A</w:t>
            </w:r>
            <w:r>
              <w:rPr>
                <w:rFonts w:hint="eastAsia" w:ascii="ＭＳ 明朝" w:hAnsi="ＭＳ 明朝" w:eastAsia="ＭＳ 明朝"/>
                <w:color w:val="auto"/>
                <w:sz w:val="20"/>
              </w:rPr>
              <w:t>　農業，林業（個人経営を除く）</w:t>
            </w:r>
          </w:p>
        </w:tc>
        <w:tc>
          <w:tcPr>
            <w:tcW w:w="9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39</w:t>
            </w:r>
          </w:p>
        </w:tc>
        <w:tc>
          <w:tcPr>
            <w:tcW w:w="98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0.7</w:t>
            </w:r>
          </w:p>
        </w:tc>
        <w:tc>
          <w:tcPr>
            <w:tcW w:w="9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16</w:t>
            </w:r>
          </w:p>
        </w:tc>
        <w:tc>
          <w:tcPr>
            <w:tcW w:w="98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69.6</w:t>
            </w:r>
          </w:p>
        </w:tc>
        <w:tc>
          <w:tcPr>
            <w:tcW w:w="9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23</w:t>
            </w:r>
          </w:p>
        </w:tc>
      </w:tr>
      <w:tr>
        <w:trPr>
          <w:trHeight w:val="403" w:hRule="atLeast"/>
        </w:trPr>
        <w:tc>
          <w:tcPr>
            <w:tcW w:w="425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0" w:type="dxa"/>
              <w:left w:w="270" w:type="dxa"/>
              <w:bottom w:w="0" w:type="dxa"/>
              <w:right w:w="0" w:type="dxa"/>
            </w:tcMar>
            <w:vAlign w:val="center"/>
          </w:tcPr>
          <w:p>
            <w:pPr>
              <w:pStyle w:val="0"/>
              <w:ind w:left="211" w:leftChars="8" w:hanging="194" w:hangingChars="97"/>
              <w:jc w:val="both"/>
              <w:rPr>
                <w:rFonts w:hint="default" w:ascii="ＭＳ 明朝" w:hAnsi="ＭＳ 明朝" w:eastAsia="ＭＳ 明朝"/>
                <w:color w:val="auto"/>
                <w:sz w:val="20"/>
              </w:rPr>
            </w:pPr>
            <w:r>
              <w:rPr>
                <w:rFonts w:hint="eastAsia" w:ascii="ＭＳ 明朝" w:hAnsi="ＭＳ 明朝" w:eastAsia="ＭＳ 明朝"/>
                <w:color w:val="auto"/>
                <w:sz w:val="20"/>
              </w:rPr>
              <w:t>B</w:t>
            </w:r>
            <w:r>
              <w:rPr>
                <w:rFonts w:hint="eastAsia" w:ascii="ＭＳ 明朝" w:hAnsi="ＭＳ 明朝" w:eastAsia="ＭＳ 明朝"/>
                <w:color w:val="auto"/>
                <w:sz w:val="20"/>
              </w:rPr>
              <w:t>　漁業（個人経営を除く）</w:t>
            </w:r>
          </w:p>
        </w:tc>
        <w:tc>
          <w:tcPr>
            <w:tcW w:w="9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1</w:t>
            </w:r>
          </w:p>
        </w:tc>
        <w:tc>
          <w:tcPr>
            <w:tcW w:w="98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0.0</w:t>
            </w:r>
          </w:p>
        </w:tc>
        <w:tc>
          <w:tcPr>
            <w:tcW w:w="9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0</w:t>
            </w:r>
          </w:p>
        </w:tc>
        <w:tc>
          <w:tcPr>
            <w:tcW w:w="98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0.0</w:t>
            </w:r>
          </w:p>
        </w:tc>
        <w:tc>
          <w:tcPr>
            <w:tcW w:w="9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1</w:t>
            </w:r>
          </w:p>
        </w:tc>
      </w:tr>
      <w:tr>
        <w:trPr>
          <w:trHeight w:val="403" w:hRule="atLeast"/>
        </w:trPr>
        <w:tc>
          <w:tcPr>
            <w:tcW w:w="425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0" w:type="dxa"/>
              <w:left w:w="270" w:type="dxa"/>
              <w:bottom w:w="0" w:type="dxa"/>
              <w:right w:w="0" w:type="dxa"/>
            </w:tcMar>
            <w:vAlign w:val="center"/>
          </w:tcPr>
          <w:p>
            <w:pPr>
              <w:pStyle w:val="0"/>
              <w:ind w:left="211" w:leftChars="8" w:hanging="194" w:hangingChars="97"/>
              <w:jc w:val="both"/>
              <w:rPr>
                <w:rFonts w:hint="default" w:ascii="ＭＳ 明朝" w:hAnsi="ＭＳ 明朝" w:eastAsia="ＭＳ 明朝"/>
                <w:color w:val="auto"/>
                <w:sz w:val="20"/>
              </w:rPr>
            </w:pPr>
            <w:r>
              <w:rPr>
                <w:rFonts w:hint="eastAsia" w:ascii="ＭＳ 明朝" w:hAnsi="ＭＳ 明朝" w:eastAsia="ＭＳ 明朝"/>
                <w:color w:val="auto"/>
                <w:sz w:val="20"/>
              </w:rPr>
              <w:t>C</w:t>
            </w:r>
            <w:r>
              <w:rPr>
                <w:rFonts w:hint="eastAsia" w:ascii="ＭＳ 明朝" w:hAnsi="ＭＳ 明朝" w:eastAsia="ＭＳ 明朝"/>
                <w:color w:val="auto"/>
                <w:sz w:val="20"/>
              </w:rPr>
              <w:t>　鉱業，採石業，砂利採取業</w:t>
            </w:r>
          </w:p>
        </w:tc>
        <w:tc>
          <w:tcPr>
            <w:tcW w:w="9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1</w:t>
            </w:r>
          </w:p>
        </w:tc>
        <w:tc>
          <w:tcPr>
            <w:tcW w:w="98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0.0</w:t>
            </w:r>
          </w:p>
        </w:tc>
        <w:tc>
          <w:tcPr>
            <w:tcW w:w="9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0</w:t>
            </w:r>
          </w:p>
        </w:tc>
        <w:tc>
          <w:tcPr>
            <w:tcW w:w="98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0.0</w:t>
            </w:r>
          </w:p>
        </w:tc>
        <w:tc>
          <w:tcPr>
            <w:tcW w:w="9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1</w:t>
            </w:r>
          </w:p>
        </w:tc>
      </w:tr>
      <w:tr>
        <w:trPr>
          <w:trHeight w:val="403" w:hRule="atLeast"/>
        </w:trPr>
        <w:tc>
          <w:tcPr>
            <w:tcW w:w="425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0" w:type="dxa"/>
              <w:left w:w="270" w:type="dxa"/>
              <w:bottom w:w="0" w:type="dxa"/>
              <w:right w:w="0" w:type="dxa"/>
            </w:tcMar>
            <w:vAlign w:val="center"/>
          </w:tcPr>
          <w:p>
            <w:pPr>
              <w:pStyle w:val="0"/>
              <w:ind w:left="211" w:leftChars="8" w:hanging="194" w:hangingChars="97"/>
              <w:jc w:val="both"/>
              <w:rPr>
                <w:rFonts w:hint="default" w:ascii="ＭＳ 明朝" w:hAnsi="ＭＳ 明朝" w:eastAsia="ＭＳ 明朝"/>
                <w:color w:val="auto"/>
                <w:sz w:val="20"/>
              </w:rPr>
            </w:pPr>
            <w:r>
              <w:rPr>
                <w:rFonts w:hint="eastAsia" w:ascii="ＭＳ 明朝" w:hAnsi="ＭＳ 明朝" w:eastAsia="ＭＳ 明朝"/>
                <w:color w:val="auto"/>
                <w:sz w:val="20"/>
              </w:rPr>
              <w:t>D</w:t>
            </w:r>
            <w:r>
              <w:rPr>
                <w:rFonts w:hint="eastAsia" w:ascii="ＭＳ 明朝" w:hAnsi="ＭＳ 明朝" w:eastAsia="ＭＳ 明朝"/>
                <w:color w:val="auto"/>
                <w:sz w:val="20"/>
              </w:rPr>
              <w:t>　建設業</w:t>
            </w:r>
          </w:p>
        </w:tc>
        <w:tc>
          <w:tcPr>
            <w:tcW w:w="9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513</w:t>
            </w:r>
          </w:p>
        </w:tc>
        <w:tc>
          <w:tcPr>
            <w:tcW w:w="98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9.2</w:t>
            </w:r>
          </w:p>
        </w:tc>
        <w:tc>
          <w:tcPr>
            <w:tcW w:w="9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w:t>
            </w:r>
            <w:r>
              <w:rPr>
                <w:rFonts w:hint="eastAsia" w:asciiTheme="minorEastAsia" w:hAnsiTheme="minorEastAsia" w:eastAsiaTheme="minorEastAsia"/>
                <w:b w:val="0"/>
                <w:i w:val="0"/>
                <w:smallCaps w:val="0"/>
                <w:color w:val="auto"/>
                <w:sz w:val="20"/>
              </w:rPr>
              <w:t xml:space="preserve"> 44</w:t>
            </w:r>
          </w:p>
        </w:tc>
        <w:tc>
          <w:tcPr>
            <w:tcW w:w="98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w:t>
            </w:r>
            <w:r>
              <w:rPr>
                <w:rFonts w:hint="eastAsia" w:asciiTheme="minorEastAsia" w:hAnsiTheme="minorEastAsia" w:eastAsiaTheme="minorEastAsia"/>
                <w:b w:val="0"/>
                <w:i w:val="0"/>
                <w:smallCaps w:val="0"/>
                <w:color w:val="auto"/>
                <w:sz w:val="20"/>
              </w:rPr>
              <w:t xml:space="preserve"> 7.9</w:t>
            </w:r>
          </w:p>
        </w:tc>
        <w:tc>
          <w:tcPr>
            <w:tcW w:w="9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557</w:t>
            </w:r>
          </w:p>
        </w:tc>
      </w:tr>
      <w:tr>
        <w:trPr>
          <w:trHeight w:val="403" w:hRule="atLeast"/>
        </w:trPr>
        <w:tc>
          <w:tcPr>
            <w:tcW w:w="425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0" w:type="dxa"/>
              <w:left w:w="270" w:type="dxa"/>
              <w:bottom w:w="0" w:type="dxa"/>
              <w:right w:w="0" w:type="dxa"/>
            </w:tcMar>
            <w:vAlign w:val="center"/>
          </w:tcPr>
          <w:p>
            <w:pPr>
              <w:pStyle w:val="0"/>
              <w:ind w:left="211" w:leftChars="8" w:hanging="194" w:hangingChars="97"/>
              <w:jc w:val="both"/>
              <w:rPr>
                <w:rFonts w:hint="default" w:ascii="ＭＳ 明朝" w:hAnsi="ＭＳ 明朝" w:eastAsia="ＭＳ 明朝"/>
                <w:color w:val="auto"/>
                <w:sz w:val="20"/>
              </w:rPr>
            </w:pPr>
            <w:r>
              <w:rPr>
                <w:rFonts w:hint="eastAsia" w:ascii="ＭＳ 明朝" w:hAnsi="ＭＳ 明朝" w:eastAsia="ＭＳ 明朝"/>
                <w:color w:val="auto"/>
                <w:sz w:val="20"/>
              </w:rPr>
              <w:t>E</w:t>
            </w:r>
            <w:r>
              <w:rPr>
                <w:rFonts w:hint="eastAsia" w:ascii="ＭＳ 明朝" w:hAnsi="ＭＳ 明朝" w:eastAsia="ＭＳ 明朝"/>
                <w:color w:val="auto"/>
                <w:sz w:val="20"/>
              </w:rPr>
              <w:t>　製造業</w:t>
            </w:r>
          </w:p>
        </w:tc>
        <w:tc>
          <w:tcPr>
            <w:tcW w:w="9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1,119</w:t>
            </w:r>
          </w:p>
        </w:tc>
        <w:tc>
          <w:tcPr>
            <w:tcW w:w="98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20.1</w:t>
            </w:r>
          </w:p>
        </w:tc>
        <w:tc>
          <w:tcPr>
            <w:tcW w:w="9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w:t>
            </w:r>
            <w:r>
              <w:rPr>
                <w:rFonts w:hint="eastAsia" w:asciiTheme="minorEastAsia" w:hAnsiTheme="minorEastAsia" w:eastAsiaTheme="minorEastAsia"/>
                <w:b w:val="0"/>
                <w:i w:val="0"/>
                <w:smallCaps w:val="0"/>
                <w:color w:val="auto"/>
                <w:sz w:val="20"/>
              </w:rPr>
              <w:t xml:space="preserve"> 140</w:t>
            </w:r>
          </w:p>
        </w:tc>
        <w:tc>
          <w:tcPr>
            <w:tcW w:w="98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w:t>
            </w:r>
            <w:r>
              <w:rPr>
                <w:rFonts w:hint="eastAsia" w:asciiTheme="minorEastAsia" w:hAnsiTheme="minorEastAsia" w:eastAsiaTheme="minorEastAsia"/>
                <w:b w:val="0"/>
                <w:i w:val="0"/>
                <w:smallCaps w:val="0"/>
                <w:color w:val="auto"/>
                <w:sz w:val="20"/>
              </w:rPr>
              <w:t xml:space="preserve"> 11.1</w:t>
            </w:r>
          </w:p>
        </w:tc>
        <w:tc>
          <w:tcPr>
            <w:tcW w:w="9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1,259</w:t>
            </w:r>
          </w:p>
        </w:tc>
      </w:tr>
      <w:tr>
        <w:trPr>
          <w:trHeight w:val="403" w:hRule="atLeast"/>
        </w:trPr>
        <w:tc>
          <w:tcPr>
            <w:tcW w:w="425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0" w:type="dxa"/>
              <w:left w:w="270" w:type="dxa"/>
              <w:bottom w:w="0" w:type="dxa"/>
              <w:right w:w="0" w:type="dxa"/>
            </w:tcMar>
            <w:vAlign w:val="center"/>
          </w:tcPr>
          <w:p>
            <w:pPr>
              <w:pStyle w:val="0"/>
              <w:ind w:left="211" w:leftChars="8" w:hanging="194" w:hangingChars="97"/>
              <w:jc w:val="both"/>
              <w:rPr>
                <w:rFonts w:hint="default" w:ascii="ＭＳ 明朝" w:hAnsi="ＭＳ 明朝" w:eastAsia="ＭＳ 明朝"/>
                <w:color w:val="auto"/>
                <w:sz w:val="20"/>
              </w:rPr>
            </w:pPr>
            <w:r>
              <w:rPr>
                <w:rFonts w:hint="eastAsia" w:ascii="ＭＳ 明朝" w:hAnsi="ＭＳ 明朝" w:eastAsia="ＭＳ 明朝"/>
                <w:color w:val="auto"/>
                <w:sz w:val="20"/>
              </w:rPr>
              <w:t>F</w:t>
            </w:r>
            <w:r>
              <w:rPr>
                <w:rFonts w:hint="eastAsia" w:ascii="ＭＳ 明朝" w:hAnsi="ＭＳ 明朝" w:eastAsia="ＭＳ 明朝"/>
                <w:color w:val="auto"/>
                <w:sz w:val="20"/>
              </w:rPr>
              <w:t>　電気・ガス・熱供給・水道業</w:t>
            </w:r>
          </w:p>
        </w:tc>
        <w:tc>
          <w:tcPr>
            <w:tcW w:w="9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9</w:t>
            </w:r>
          </w:p>
        </w:tc>
        <w:tc>
          <w:tcPr>
            <w:tcW w:w="98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0.2</w:t>
            </w:r>
          </w:p>
        </w:tc>
        <w:tc>
          <w:tcPr>
            <w:tcW w:w="9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3</w:t>
            </w:r>
          </w:p>
        </w:tc>
        <w:tc>
          <w:tcPr>
            <w:tcW w:w="98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50.0</w:t>
            </w:r>
          </w:p>
        </w:tc>
        <w:tc>
          <w:tcPr>
            <w:tcW w:w="9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6</w:t>
            </w:r>
          </w:p>
        </w:tc>
      </w:tr>
      <w:tr>
        <w:trPr>
          <w:trHeight w:val="403" w:hRule="atLeast"/>
        </w:trPr>
        <w:tc>
          <w:tcPr>
            <w:tcW w:w="425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0" w:type="dxa"/>
              <w:left w:w="270" w:type="dxa"/>
              <w:bottom w:w="0" w:type="dxa"/>
              <w:right w:w="0" w:type="dxa"/>
            </w:tcMar>
            <w:vAlign w:val="center"/>
          </w:tcPr>
          <w:p>
            <w:pPr>
              <w:pStyle w:val="0"/>
              <w:ind w:left="211" w:leftChars="8" w:hanging="194" w:hangingChars="97"/>
              <w:jc w:val="both"/>
              <w:rPr>
                <w:rFonts w:hint="default" w:ascii="ＭＳ 明朝" w:hAnsi="ＭＳ 明朝" w:eastAsia="ＭＳ 明朝"/>
                <w:color w:val="auto"/>
                <w:sz w:val="20"/>
              </w:rPr>
            </w:pPr>
            <w:r>
              <w:rPr>
                <w:rFonts w:hint="eastAsia" w:ascii="ＭＳ 明朝" w:hAnsi="ＭＳ 明朝" w:eastAsia="ＭＳ 明朝"/>
                <w:color w:val="auto"/>
                <w:sz w:val="20"/>
              </w:rPr>
              <w:t>G</w:t>
            </w:r>
            <w:r>
              <w:rPr>
                <w:rFonts w:hint="eastAsia" w:ascii="ＭＳ 明朝" w:hAnsi="ＭＳ 明朝" w:eastAsia="ＭＳ 明朝"/>
                <w:color w:val="auto"/>
                <w:sz w:val="20"/>
              </w:rPr>
              <w:t>　情報通信業</w:t>
            </w:r>
          </w:p>
        </w:tc>
        <w:tc>
          <w:tcPr>
            <w:tcW w:w="9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38</w:t>
            </w:r>
          </w:p>
        </w:tc>
        <w:tc>
          <w:tcPr>
            <w:tcW w:w="98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0.7</w:t>
            </w:r>
          </w:p>
        </w:tc>
        <w:tc>
          <w:tcPr>
            <w:tcW w:w="9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9</w:t>
            </w:r>
          </w:p>
        </w:tc>
        <w:tc>
          <w:tcPr>
            <w:tcW w:w="98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31.0</w:t>
            </w:r>
          </w:p>
        </w:tc>
        <w:tc>
          <w:tcPr>
            <w:tcW w:w="9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29</w:t>
            </w:r>
          </w:p>
        </w:tc>
      </w:tr>
      <w:tr>
        <w:trPr>
          <w:trHeight w:val="403" w:hRule="atLeast"/>
        </w:trPr>
        <w:tc>
          <w:tcPr>
            <w:tcW w:w="425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0" w:type="dxa"/>
              <w:left w:w="270" w:type="dxa"/>
              <w:bottom w:w="0" w:type="dxa"/>
              <w:right w:w="0" w:type="dxa"/>
            </w:tcMar>
            <w:vAlign w:val="center"/>
          </w:tcPr>
          <w:p>
            <w:pPr>
              <w:pStyle w:val="0"/>
              <w:ind w:left="211" w:leftChars="8" w:hanging="194" w:hangingChars="97"/>
              <w:jc w:val="both"/>
              <w:rPr>
                <w:rFonts w:hint="default" w:ascii="ＭＳ 明朝" w:hAnsi="ＭＳ 明朝" w:eastAsia="ＭＳ 明朝"/>
                <w:color w:val="auto"/>
                <w:sz w:val="20"/>
              </w:rPr>
            </w:pPr>
            <w:r>
              <w:rPr>
                <w:rFonts w:hint="eastAsia" w:ascii="ＭＳ 明朝" w:hAnsi="ＭＳ 明朝" w:eastAsia="ＭＳ 明朝"/>
                <w:color w:val="auto"/>
                <w:sz w:val="20"/>
              </w:rPr>
              <w:t>H</w:t>
            </w:r>
            <w:r>
              <w:rPr>
                <w:rFonts w:hint="eastAsia" w:ascii="ＭＳ 明朝" w:hAnsi="ＭＳ 明朝" w:eastAsia="ＭＳ 明朝"/>
                <w:color w:val="auto"/>
                <w:sz w:val="20"/>
              </w:rPr>
              <w:t>　運輸業，郵便業</w:t>
            </w:r>
          </w:p>
        </w:tc>
        <w:tc>
          <w:tcPr>
            <w:tcW w:w="9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84</w:t>
            </w:r>
          </w:p>
        </w:tc>
        <w:tc>
          <w:tcPr>
            <w:tcW w:w="98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1.5</w:t>
            </w:r>
          </w:p>
        </w:tc>
        <w:tc>
          <w:tcPr>
            <w:tcW w:w="9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8</w:t>
            </w:r>
          </w:p>
        </w:tc>
        <w:tc>
          <w:tcPr>
            <w:tcW w:w="98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10.5</w:t>
            </w:r>
          </w:p>
        </w:tc>
        <w:tc>
          <w:tcPr>
            <w:tcW w:w="9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76</w:t>
            </w:r>
          </w:p>
        </w:tc>
      </w:tr>
      <w:tr>
        <w:trPr>
          <w:trHeight w:val="403" w:hRule="atLeast"/>
        </w:trPr>
        <w:tc>
          <w:tcPr>
            <w:tcW w:w="425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0" w:type="dxa"/>
              <w:left w:w="270" w:type="dxa"/>
              <w:bottom w:w="0" w:type="dxa"/>
              <w:right w:w="0" w:type="dxa"/>
            </w:tcMar>
            <w:vAlign w:val="center"/>
          </w:tcPr>
          <w:p>
            <w:pPr>
              <w:pStyle w:val="0"/>
              <w:ind w:left="211" w:leftChars="8" w:hanging="194" w:hangingChars="97"/>
              <w:jc w:val="both"/>
              <w:rPr>
                <w:rFonts w:hint="default" w:ascii="ＭＳ 明朝" w:hAnsi="ＭＳ 明朝" w:eastAsia="ＭＳ 明朝"/>
                <w:color w:val="auto"/>
                <w:sz w:val="20"/>
              </w:rPr>
            </w:pPr>
            <w:r>
              <w:rPr>
                <w:rFonts w:hint="eastAsia" w:ascii="ＭＳ 明朝" w:hAnsi="ＭＳ 明朝" w:eastAsia="ＭＳ 明朝"/>
                <w:color w:val="auto"/>
                <w:sz w:val="20"/>
              </w:rPr>
              <w:t>I</w:t>
            </w:r>
            <w:r>
              <w:rPr>
                <w:rFonts w:hint="eastAsia" w:ascii="ＭＳ 明朝" w:hAnsi="ＭＳ 明朝" w:eastAsia="ＭＳ 明朝"/>
                <w:color w:val="auto"/>
                <w:sz w:val="20"/>
              </w:rPr>
              <w:t>　卸売業，小売業</w:t>
            </w:r>
          </w:p>
        </w:tc>
        <w:tc>
          <w:tcPr>
            <w:tcW w:w="9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1,496</w:t>
            </w:r>
          </w:p>
        </w:tc>
        <w:tc>
          <w:tcPr>
            <w:tcW w:w="98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26.8</w:t>
            </w:r>
          </w:p>
        </w:tc>
        <w:tc>
          <w:tcPr>
            <w:tcW w:w="9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w:t>
            </w:r>
            <w:r>
              <w:rPr>
                <w:rFonts w:hint="eastAsia" w:asciiTheme="minorEastAsia" w:hAnsiTheme="minorEastAsia" w:eastAsiaTheme="minorEastAsia"/>
                <w:b w:val="0"/>
                <w:i w:val="0"/>
                <w:smallCaps w:val="0"/>
                <w:color w:val="auto"/>
                <w:sz w:val="20"/>
              </w:rPr>
              <w:t xml:space="preserve"> 139</w:t>
            </w:r>
          </w:p>
        </w:tc>
        <w:tc>
          <w:tcPr>
            <w:tcW w:w="98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w:t>
            </w:r>
            <w:r>
              <w:rPr>
                <w:rFonts w:hint="eastAsia" w:asciiTheme="minorEastAsia" w:hAnsiTheme="minorEastAsia" w:eastAsiaTheme="minorEastAsia"/>
                <w:b w:val="0"/>
                <w:i w:val="0"/>
                <w:smallCaps w:val="0"/>
                <w:color w:val="auto"/>
                <w:sz w:val="20"/>
              </w:rPr>
              <w:t xml:space="preserve"> 8.5</w:t>
            </w:r>
          </w:p>
        </w:tc>
        <w:tc>
          <w:tcPr>
            <w:tcW w:w="9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1,635</w:t>
            </w:r>
          </w:p>
        </w:tc>
      </w:tr>
      <w:tr>
        <w:trPr>
          <w:trHeight w:val="403" w:hRule="atLeast"/>
        </w:trPr>
        <w:tc>
          <w:tcPr>
            <w:tcW w:w="425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0" w:type="dxa"/>
              <w:left w:w="270" w:type="dxa"/>
              <w:bottom w:w="0" w:type="dxa"/>
              <w:right w:w="0" w:type="dxa"/>
            </w:tcMar>
            <w:vAlign w:val="center"/>
          </w:tcPr>
          <w:p>
            <w:pPr>
              <w:pStyle w:val="0"/>
              <w:ind w:left="211" w:leftChars="8" w:hanging="194" w:hangingChars="97"/>
              <w:jc w:val="both"/>
              <w:rPr>
                <w:rFonts w:hint="default" w:ascii="ＭＳ 明朝" w:hAnsi="ＭＳ 明朝" w:eastAsia="ＭＳ 明朝"/>
                <w:color w:val="auto"/>
                <w:sz w:val="20"/>
              </w:rPr>
            </w:pPr>
            <w:r>
              <w:rPr>
                <w:rFonts w:hint="eastAsia" w:ascii="ＭＳ 明朝" w:hAnsi="ＭＳ 明朝" w:eastAsia="ＭＳ 明朝"/>
                <w:color w:val="auto"/>
                <w:sz w:val="20"/>
              </w:rPr>
              <w:t>J</w:t>
            </w:r>
            <w:r>
              <w:rPr>
                <w:rFonts w:hint="eastAsia" w:ascii="ＭＳ 明朝" w:hAnsi="ＭＳ 明朝" w:eastAsia="ＭＳ 明朝"/>
                <w:color w:val="auto"/>
                <w:sz w:val="20"/>
              </w:rPr>
              <w:t>　金融業，保険業</w:t>
            </w:r>
          </w:p>
        </w:tc>
        <w:tc>
          <w:tcPr>
            <w:tcW w:w="9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88</w:t>
            </w:r>
          </w:p>
        </w:tc>
        <w:tc>
          <w:tcPr>
            <w:tcW w:w="98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1.6</w:t>
            </w:r>
          </w:p>
        </w:tc>
        <w:tc>
          <w:tcPr>
            <w:tcW w:w="9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0</w:t>
            </w:r>
          </w:p>
        </w:tc>
        <w:tc>
          <w:tcPr>
            <w:tcW w:w="98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0.0</w:t>
            </w:r>
          </w:p>
        </w:tc>
        <w:tc>
          <w:tcPr>
            <w:tcW w:w="9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88</w:t>
            </w:r>
          </w:p>
        </w:tc>
      </w:tr>
      <w:tr>
        <w:trPr>
          <w:trHeight w:val="402" w:hRule="atLeast"/>
        </w:trPr>
        <w:tc>
          <w:tcPr>
            <w:tcW w:w="425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0" w:type="dxa"/>
              <w:left w:w="270" w:type="dxa"/>
              <w:bottom w:w="0" w:type="dxa"/>
              <w:right w:w="0" w:type="dxa"/>
            </w:tcMar>
            <w:vAlign w:val="center"/>
          </w:tcPr>
          <w:p>
            <w:pPr>
              <w:pStyle w:val="0"/>
              <w:ind w:left="211" w:leftChars="8" w:hanging="194" w:hangingChars="97"/>
              <w:jc w:val="both"/>
              <w:rPr>
                <w:rFonts w:hint="default" w:ascii="ＭＳ 明朝" w:hAnsi="ＭＳ 明朝" w:eastAsia="ＭＳ 明朝"/>
                <w:color w:val="auto"/>
                <w:sz w:val="20"/>
              </w:rPr>
            </w:pPr>
            <w:r>
              <w:rPr>
                <w:rFonts w:hint="eastAsia" w:ascii="ＭＳ 明朝" w:hAnsi="ＭＳ 明朝" w:eastAsia="ＭＳ 明朝"/>
                <w:color w:val="auto"/>
                <w:sz w:val="20"/>
              </w:rPr>
              <w:t>K</w:t>
            </w:r>
            <w:r>
              <w:rPr>
                <w:rFonts w:hint="eastAsia" w:ascii="ＭＳ 明朝" w:hAnsi="ＭＳ 明朝" w:eastAsia="ＭＳ 明朝"/>
                <w:color w:val="auto"/>
                <w:sz w:val="20"/>
              </w:rPr>
              <w:t>　不動産業，物品賃貸業</w:t>
            </w:r>
          </w:p>
        </w:tc>
        <w:tc>
          <w:tcPr>
            <w:tcW w:w="9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244</w:t>
            </w:r>
          </w:p>
        </w:tc>
        <w:tc>
          <w:tcPr>
            <w:tcW w:w="98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4.4</w:t>
            </w:r>
          </w:p>
        </w:tc>
        <w:tc>
          <w:tcPr>
            <w:tcW w:w="9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8</w:t>
            </w:r>
          </w:p>
        </w:tc>
        <w:tc>
          <w:tcPr>
            <w:tcW w:w="98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3.4</w:t>
            </w:r>
          </w:p>
        </w:tc>
        <w:tc>
          <w:tcPr>
            <w:tcW w:w="9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236</w:t>
            </w:r>
          </w:p>
        </w:tc>
      </w:tr>
      <w:tr>
        <w:trPr>
          <w:trHeight w:val="403" w:hRule="atLeast"/>
        </w:trPr>
        <w:tc>
          <w:tcPr>
            <w:tcW w:w="425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0" w:type="dxa"/>
              <w:left w:w="270" w:type="dxa"/>
              <w:bottom w:w="0" w:type="dxa"/>
              <w:right w:w="0" w:type="dxa"/>
            </w:tcMar>
            <w:vAlign w:val="center"/>
          </w:tcPr>
          <w:p>
            <w:pPr>
              <w:pStyle w:val="0"/>
              <w:ind w:left="211" w:leftChars="8" w:hanging="194" w:hangingChars="97"/>
              <w:jc w:val="both"/>
              <w:rPr>
                <w:rFonts w:hint="default" w:ascii="ＭＳ 明朝" w:hAnsi="ＭＳ 明朝" w:eastAsia="ＭＳ 明朝"/>
                <w:color w:val="auto"/>
                <w:sz w:val="20"/>
              </w:rPr>
            </w:pPr>
            <w:r>
              <w:rPr>
                <w:rFonts w:hint="eastAsia" w:ascii="ＭＳ 明朝" w:hAnsi="ＭＳ 明朝" w:eastAsia="ＭＳ 明朝"/>
                <w:color w:val="auto"/>
                <w:sz w:val="20"/>
              </w:rPr>
              <w:t>L</w:t>
            </w:r>
            <w:r>
              <w:rPr>
                <w:rFonts w:hint="eastAsia" w:ascii="ＭＳ 明朝" w:hAnsi="ＭＳ 明朝" w:eastAsia="ＭＳ 明朝"/>
                <w:color w:val="auto"/>
                <w:sz w:val="20"/>
              </w:rPr>
              <w:t>　学術研究，専門・技術サービス業</w:t>
            </w:r>
          </w:p>
        </w:tc>
        <w:tc>
          <w:tcPr>
            <w:tcW w:w="9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170</w:t>
            </w:r>
          </w:p>
        </w:tc>
        <w:tc>
          <w:tcPr>
            <w:tcW w:w="98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3.0</w:t>
            </w:r>
          </w:p>
        </w:tc>
        <w:tc>
          <w:tcPr>
            <w:tcW w:w="9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18</w:t>
            </w:r>
          </w:p>
        </w:tc>
        <w:tc>
          <w:tcPr>
            <w:tcW w:w="98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11.8</w:t>
            </w:r>
          </w:p>
        </w:tc>
        <w:tc>
          <w:tcPr>
            <w:tcW w:w="9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152</w:t>
            </w:r>
          </w:p>
        </w:tc>
      </w:tr>
      <w:tr>
        <w:trPr>
          <w:trHeight w:val="403" w:hRule="atLeast"/>
        </w:trPr>
        <w:tc>
          <w:tcPr>
            <w:tcW w:w="425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0" w:type="dxa"/>
              <w:left w:w="270" w:type="dxa"/>
              <w:bottom w:w="0" w:type="dxa"/>
              <w:right w:w="0" w:type="dxa"/>
            </w:tcMar>
            <w:vAlign w:val="center"/>
          </w:tcPr>
          <w:p>
            <w:pPr>
              <w:pStyle w:val="0"/>
              <w:ind w:left="211" w:leftChars="8" w:hanging="194" w:hangingChars="97"/>
              <w:jc w:val="both"/>
              <w:rPr>
                <w:rFonts w:hint="default" w:ascii="ＭＳ 明朝" w:hAnsi="ＭＳ 明朝" w:eastAsia="ＭＳ 明朝"/>
                <w:color w:val="auto"/>
                <w:sz w:val="20"/>
              </w:rPr>
            </w:pPr>
            <w:r>
              <w:rPr>
                <w:rFonts w:hint="eastAsia" w:ascii="ＭＳ 明朝" w:hAnsi="ＭＳ 明朝" w:eastAsia="ＭＳ 明朝"/>
                <w:color w:val="auto"/>
                <w:sz w:val="20"/>
              </w:rPr>
              <w:t>M</w:t>
            </w:r>
            <w:r>
              <w:rPr>
                <w:rFonts w:hint="eastAsia" w:ascii="ＭＳ 明朝" w:hAnsi="ＭＳ 明朝" w:eastAsia="ＭＳ 明朝"/>
                <w:color w:val="auto"/>
                <w:sz w:val="20"/>
              </w:rPr>
              <w:t>　宿泊業，飲食サービス業</w:t>
            </w:r>
          </w:p>
        </w:tc>
        <w:tc>
          <w:tcPr>
            <w:tcW w:w="9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475</w:t>
            </w:r>
          </w:p>
        </w:tc>
        <w:tc>
          <w:tcPr>
            <w:tcW w:w="98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8.5</w:t>
            </w:r>
          </w:p>
        </w:tc>
        <w:tc>
          <w:tcPr>
            <w:tcW w:w="9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w:t>
            </w:r>
            <w:r>
              <w:rPr>
                <w:rFonts w:hint="eastAsia" w:asciiTheme="minorEastAsia" w:hAnsiTheme="minorEastAsia" w:eastAsiaTheme="minorEastAsia"/>
                <w:b w:val="0"/>
                <w:i w:val="0"/>
                <w:smallCaps w:val="0"/>
                <w:color w:val="auto"/>
                <w:sz w:val="20"/>
              </w:rPr>
              <w:t xml:space="preserve"> 45</w:t>
            </w:r>
          </w:p>
        </w:tc>
        <w:tc>
          <w:tcPr>
            <w:tcW w:w="98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w:t>
            </w:r>
            <w:r>
              <w:rPr>
                <w:rFonts w:hint="eastAsia" w:asciiTheme="minorEastAsia" w:hAnsiTheme="minorEastAsia" w:eastAsiaTheme="minorEastAsia"/>
                <w:b w:val="0"/>
                <w:i w:val="0"/>
                <w:smallCaps w:val="0"/>
                <w:color w:val="auto"/>
                <w:sz w:val="20"/>
              </w:rPr>
              <w:t xml:space="preserve"> 8.7</w:t>
            </w:r>
          </w:p>
        </w:tc>
        <w:tc>
          <w:tcPr>
            <w:tcW w:w="9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520</w:t>
            </w:r>
          </w:p>
        </w:tc>
      </w:tr>
      <w:tr>
        <w:trPr>
          <w:trHeight w:val="403" w:hRule="atLeast"/>
        </w:trPr>
        <w:tc>
          <w:tcPr>
            <w:tcW w:w="425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0" w:type="dxa"/>
              <w:left w:w="270" w:type="dxa"/>
              <w:bottom w:w="0" w:type="dxa"/>
              <w:right w:w="0" w:type="dxa"/>
            </w:tcMar>
            <w:vAlign w:val="center"/>
          </w:tcPr>
          <w:p>
            <w:pPr>
              <w:pStyle w:val="0"/>
              <w:ind w:left="211" w:leftChars="8" w:hanging="194" w:hangingChars="97"/>
              <w:jc w:val="both"/>
              <w:rPr>
                <w:rFonts w:hint="default" w:ascii="ＭＳ 明朝" w:hAnsi="ＭＳ 明朝" w:eastAsia="ＭＳ 明朝"/>
                <w:color w:val="auto"/>
                <w:sz w:val="20"/>
              </w:rPr>
            </w:pPr>
            <w:r>
              <w:rPr>
                <w:rFonts w:hint="eastAsia" w:ascii="ＭＳ 明朝" w:hAnsi="ＭＳ 明朝" w:eastAsia="ＭＳ 明朝"/>
                <w:color w:val="auto"/>
                <w:sz w:val="20"/>
              </w:rPr>
              <w:t>N</w:t>
            </w:r>
            <w:r>
              <w:rPr>
                <w:rFonts w:hint="eastAsia" w:ascii="ＭＳ 明朝" w:hAnsi="ＭＳ 明朝" w:eastAsia="ＭＳ 明朝"/>
                <w:color w:val="auto"/>
                <w:sz w:val="20"/>
              </w:rPr>
              <w:t>　生活関連サービス業，娯楽業</w:t>
            </w:r>
          </w:p>
        </w:tc>
        <w:tc>
          <w:tcPr>
            <w:tcW w:w="9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482</w:t>
            </w:r>
          </w:p>
        </w:tc>
        <w:tc>
          <w:tcPr>
            <w:tcW w:w="98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8.6</w:t>
            </w:r>
          </w:p>
        </w:tc>
        <w:tc>
          <w:tcPr>
            <w:tcW w:w="9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5</w:t>
            </w:r>
          </w:p>
        </w:tc>
        <w:tc>
          <w:tcPr>
            <w:tcW w:w="98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1.0</w:t>
            </w:r>
          </w:p>
        </w:tc>
        <w:tc>
          <w:tcPr>
            <w:tcW w:w="9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477</w:t>
            </w:r>
          </w:p>
        </w:tc>
      </w:tr>
      <w:tr>
        <w:trPr>
          <w:trHeight w:val="403" w:hRule="atLeast"/>
        </w:trPr>
        <w:tc>
          <w:tcPr>
            <w:tcW w:w="425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0" w:type="dxa"/>
              <w:left w:w="270" w:type="dxa"/>
              <w:bottom w:w="0" w:type="dxa"/>
              <w:right w:w="0" w:type="dxa"/>
            </w:tcMar>
            <w:vAlign w:val="center"/>
          </w:tcPr>
          <w:p>
            <w:pPr>
              <w:pStyle w:val="0"/>
              <w:ind w:left="211" w:leftChars="8" w:hanging="194" w:hangingChars="97"/>
              <w:jc w:val="both"/>
              <w:rPr>
                <w:rFonts w:hint="default" w:ascii="ＭＳ 明朝" w:hAnsi="ＭＳ 明朝" w:eastAsia="ＭＳ 明朝"/>
                <w:color w:val="auto"/>
                <w:sz w:val="20"/>
              </w:rPr>
            </w:pPr>
            <w:r>
              <w:rPr>
                <w:rFonts w:hint="eastAsia" w:ascii="ＭＳ 明朝" w:hAnsi="ＭＳ 明朝" w:eastAsia="ＭＳ 明朝"/>
                <w:color w:val="auto"/>
                <w:sz w:val="20"/>
              </w:rPr>
              <w:t>O</w:t>
            </w:r>
            <w:r>
              <w:rPr>
                <w:rFonts w:hint="eastAsia" w:ascii="ＭＳ 明朝" w:hAnsi="ＭＳ 明朝" w:eastAsia="ＭＳ 明朝"/>
                <w:color w:val="auto"/>
                <w:sz w:val="20"/>
              </w:rPr>
              <w:t>　教育，学習支援業</w:t>
            </w:r>
          </w:p>
        </w:tc>
        <w:tc>
          <w:tcPr>
            <w:tcW w:w="9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136</w:t>
            </w:r>
          </w:p>
        </w:tc>
        <w:tc>
          <w:tcPr>
            <w:tcW w:w="98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2.4</w:t>
            </w:r>
          </w:p>
        </w:tc>
        <w:tc>
          <w:tcPr>
            <w:tcW w:w="9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11</w:t>
            </w:r>
          </w:p>
        </w:tc>
        <w:tc>
          <w:tcPr>
            <w:tcW w:w="98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8.8</w:t>
            </w:r>
          </w:p>
        </w:tc>
        <w:tc>
          <w:tcPr>
            <w:tcW w:w="9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125</w:t>
            </w:r>
          </w:p>
        </w:tc>
      </w:tr>
      <w:tr>
        <w:trPr>
          <w:trHeight w:val="403" w:hRule="atLeast"/>
        </w:trPr>
        <w:tc>
          <w:tcPr>
            <w:tcW w:w="425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0" w:type="dxa"/>
              <w:left w:w="270" w:type="dxa"/>
              <w:bottom w:w="0" w:type="dxa"/>
              <w:right w:w="0" w:type="dxa"/>
            </w:tcMar>
            <w:vAlign w:val="center"/>
          </w:tcPr>
          <w:p>
            <w:pPr>
              <w:pStyle w:val="0"/>
              <w:ind w:left="211" w:leftChars="8" w:hanging="194" w:hangingChars="97"/>
              <w:jc w:val="both"/>
              <w:rPr>
                <w:rFonts w:hint="default" w:ascii="ＭＳ 明朝" w:hAnsi="ＭＳ 明朝" w:eastAsia="ＭＳ 明朝"/>
                <w:color w:val="auto"/>
                <w:sz w:val="20"/>
              </w:rPr>
            </w:pPr>
            <w:r>
              <w:rPr>
                <w:rFonts w:hint="eastAsia" w:ascii="ＭＳ 明朝" w:hAnsi="ＭＳ 明朝" w:eastAsia="ＭＳ 明朝"/>
                <w:color w:val="auto"/>
                <w:sz w:val="20"/>
              </w:rPr>
              <w:t>P</w:t>
            </w:r>
            <w:r>
              <w:rPr>
                <w:rFonts w:hint="eastAsia" w:ascii="ＭＳ 明朝" w:hAnsi="ＭＳ 明朝" w:eastAsia="ＭＳ 明朝"/>
                <w:color w:val="auto"/>
                <w:sz w:val="20"/>
              </w:rPr>
              <w:t>　医療，福祉</w:t>
            </w:r>
          </w:p>
        </w:tc>
        <w:tc>
          <w:tcPr>
            <w:tcW w:w="9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298</w:t>
            </w:r>
          </w:p>
        </w:tc>
        <w:tc>
          <w:tcPr>
            <w:tcW w:w="98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5.3</w:t>
            </w:r>
          </w:p>
        </w:tc>
        <w:tc>
          <w:tcPr>
            <w:tcW w:w="9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23</w:t>
            </w:r>
          </w:p>
        </w:tc>
        <w:tc>
          <w:tcPr>
            <w:tcW w:w="98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8.4</w:t>
            </w:r>
          </w:p>
        </w:tc>
        <w:tc>
          <w:tcPr>
            <w:tcW w:w="9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275</w:t>
            </w:r>
          </w:p>
        </w:tc>
      </w:tr>
      <w:tr>
        <w:trPr>
          <w:trHeight w:val="403" w:hRule="atLeast"/>
        </w:trPr>
        <w:tc>
          <w:tcPr>
            <w:tcW w:w="425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0" w:type="dxa"/>
              <w:left w:w="270" w:type="dxa"/>
              <w:bottom w:w="0" w:type="dxa"/>
              <w:right w:w="0" w:type="dxa"/>
            </w:tcMar>
            <w:vAlign w:val="center"/>
          </w:tcPr>
          <w:p>
            <w:pPr>
              <w:pStyle w:val="0"/>
              <w:ind w:left="211" w:leftChars="8" w:hanging="194" w:hangingChars="97"/>
              <w:jc w:val="both"/>
              <w:rPr>
                <w:rFonts w:hint="default" w:ascii="ＭＳ 明朝" w:hAnsi="ＭＳ 明朝" w:eastAsia="ＭＳ 明朝"/>
                <w:color w:val="auto"/>
                <w:sz w:val="20"/>
              </w:rPr>
            </w:pPr>
            <w:r>
              <w:rPr>
                <w:rFonts w:hint="eastAsia" w:ascii="ＭＳ 明朝" w:hAnsi="ＭＳ 明朝" w:eastAsia="ＭＳ 明朝"/>
                <w:color w:val="auto"/>
                <w:sz w:val="20"/>
              </w:rPr>
              <w:t>Q</w:t>
            </w:r>
            <w:r>
              <w:rPr>
                <w:rFonts w:hint="eastAsia" w:ascii="ＭＳ 明朝" w:hAnsi="ＭＳ 明朝" w:eastAsia="ＭＳ 明朝"/>
                <w:color w:val="auto"/>
                <w:sz w:val="20"/>
              </w:rPr>
              <w:t>　複合サービス事業</w:t>
            </w:r>
          </w:p>
        </w:tc>
        <w:tc>
          <w:tcPr>
            <w:tcW w:w="9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37</w:t>
            </w:r>
          </w:p>
        </w:tc>
        <w:tc>
          <w:tcPr>
            <w:tcW w:w="98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0.7</w:t>
            </w:r>
          </w:p>
        </w:tc>
        <w:tc>
          <w:tcPr>
            <w:tcW w:w="9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w:t>
            </w:r>
            <w:r>
              <w:rPr>
                <w:rFonts w:hint="eastAsia" w:asciiTheme="minorEastAsia" w:hAnsiTheme="minorEastAsia" w:eastAsiaTheme="minorEastAsia"/>
                <w:b w:val="0"/>
                <w:i w:val="0"/>
                <w:smallCaps w:val="0"/>
                <w:color w:val="auto"/>
                <w:sz w:val="20"/>
              </w:rPr>
              <w:t xml:space="preserve"> 3</w:t>
            </w:r>
          </w:p>
        </w:tc>
        <w:tc>
          <w:tcPr>
            <w:tcW w:w="98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w:t>
            </w:r>
            <w:r>
              <w:rPr>
                <w:rFonts w:hint="eastAsia" w:asciiTheme="minorEastAsia" w:hAnsiTheme="minorEastAsia" w:eastAsiaTheme="minorEastAsia"/>
                <w:b w:val="0"/>
                <w:i w:val="0"/>
                <w:smallCaps w:val="0"/>
                <w:color w:val="auto"/>
                <w:sz w:val="20"/>
              </w:rPr>
              <w:t xml:space="preserve"> 7.5</w:t>
            </w:r>
          </w:p>
        </w:tc>
        <w:tc>
          <w:tcPr>
            <w:tcW w:w="9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40</w:t>
            </w:r>
          </w:p>
        </w:tc>
      </w:tr>
      <w:tr>
        <w:trPr>
          <w:trHeight w:val="403" w:hRule="atLeast"/>
        </w:trPr>
        <w:tc>
          <w:tcPr>
            <w:tcW w:w="425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0" w:type="dxa"/>
              <w:left w:w="270" w:type="dxa"/>
              <w:bottom w:w="0" w:type="dxa"/>
              <w:right w:w="0" w:type="dxa"/>
            </w:tcMar>
            <w:vAlign w:val="center"/>
          </w:tcPr>
          <w:p>
            <w:pPr>
              <w:pStyle w:val="0"/>
              <w:ind w:left="211" w:leftChars="8" w:hanging="194" w:hangingChars="97"/>
              <w:jc w:val="both"/>
              <w:rPr>
                <w:rFonts w:hint="default" w:ascii="ＭＳ 明朝" w:hAnsi="ＭＳ 明朝" w:eastAsia="ＭＳ 明朝"/>
                <w:color w:val="auto"/>
                <w:sz w:val="20"/>
              </w:rPr>
            </w:pPr>
            <w:r>
              <w:rPr>
                <w:rFonts w:hint="eastAsia" w:ascii="ＭＳ 明朝" w:hAnsi="ＭＳ 明朝" w:eastAsia="ＭＳ 明朝"/>
                <w:color w:val="auto"/>
                <w:sz w:val="20"/>
              </w:rPr>
              <w:t>R</w:t>
            </w:r>
            <w:r>
              <w:rPr>
                <w:rFonts w:hint="eastAsia" w:ascii="ＭＳ 明朝" w:hAnsi="ＭＳ 明朝" w:eastAsia="ＭＳ 明朝"/>
                <w:color w:val="auto"/>
                <w:sz w:val="20"/>
              </w:rPr>
              <w:t>　サービス業（他に分類されないもの）</w:t>
            </w:r>
          </w:p>
        </w:tc>
        <w:tc>
          <w:tcPr>
            <w:tcW w:w="9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ＭＳ 明朝" w:hAnsi="ＭＳ 明朝" w:eastAsia="ＭＳ 明朝"/>
                <w:b w:val="0"/>
                <w:i w:val="0"/>
                <w:smallCaps w:val="0"/>
                <w:color w:val="auto"/>
                <w:sz w:val="20"/>
              </w:rPr>
            </w:pPr>
            <w:r>
              <w:rPr>
                <w:rFonts w:hint="eastAsia" w:ascii="ＭＳ 明朝" w:hAnsi="ＭＳ 明朝" w:eastAsia="ＭＳ 明朝"/>
                <w:b w:val="0"/>
                <w:i w:val="0"/>
                <w:smallCaps w:val="0"/>
                <w:color w:val="auto"/>
                <w:sz w:val="20"/>
              </w:rPr>
              <w:t>351</w:t>
            </w:r>
          </w:p>
        </w:tc>
        <w:tc>
          <w:tcPr>
            <w:tcW w:w="98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ＭＳ 明朝" w:hAnsi="ＭＳ 明朝" w:eastAsia="ＭＳ 明朝"/>
                <w:b w:val="0"/>
                <w:i w:val="0"/>
                <w:smallCaps w:val="0"/>
                <w:color w:val="auto"/>
                <w:sz w:val="20"/>
              </w:rPr>
            </w:pPr>
            <w:r>
              <w:rPr>
                <w:rFonts w:hint="eastAsia" w:ascii="ＭＳ 明朝" w:hAnsi="ＭＳ 明朝" w:eastAsia="ＭＳ 明朝"/>
                <w:b w:val="0"/>
                <w:i w:val="0"/>
                <w:smallCaps w:val="0"/>
                <w:color w:val="auto"/>
                <w:sz w:val="20"/>
              </w:rPr>
              <w:t>6.3</w:t>
            </w:r>
          </w:p>
        </w:tc>
        <w:tc>
          <w:tcPr>
            <w:tcW w:w="9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ＭＳ 明朝" w:hAnsi="ＭＳ 明朝" w:eastAsia="ＭＳ 明朝"/>
                <w:b w:val="0"/>
                <w:i w:val="0"/>
                <w:smallCaps w:val="0"/>
                <w:color w:val="auto"/>
                <w:sz w:val="20"/>
              </w:rPr>
            </w:pPr>
            <w:r>
              <w:rPr>
                <w:rFonts w:hint="eastAsia" w:ascii="ＭＳ 明朝" w:hAnsi="ＭＳ 明朝" w:eastAsia="ＭＳ 明朝"/>
                <w:b w:val="0"/>
                <w:i w:val="0"/>
                <w:smallCaps w:val="0"/>
                <w:color w:val="auto"/>
                <w:sz w:val="20"/>
              </w:rPr>
              <w:t>26</w:t>
            </w:r>
          </w:p>
        </w:tc>
        <w:tc>
          <w:tcPr>
            <w:tcW w:w="98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ＭＳ 明朝" w:hAnsi="ＭＳ 明朝" w:eastAsia="ＭＳ 明朝"/>
                <w:b w:val="0"/>
                <w:i w:val="0"/>
                <w:smallCaps w:val="0"/>
                <w:color w:val="auto"/>
                <w:sz w:val="20"/>
              </w:rPr>
            </w:pPr>
            <w:r>
              <w:rPr>
                <w:rFonts w:hint="eastAsia" w:ascii="ＭＳ 明朝" w:hAnsi="ＭＳ 明朝" w:eastAsia="ＭＳ 明朝"/>
                <w:b w:val="0"/>
                <w:i w:val="0"/>
                <w:smallCaps w:val="0"/>
                <w:color w:val="auto"/>
                <w:sz w:val="20"/>
              </w:rPr>
              <w:t>8.0</w:t>
            </w:r>
          </w:p>
        </w:tc>
        <w:tc>
          <w:tcPr>
            <w:tcW w:w="9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right="105" w:rightChars="50"/>
              <w:jc w:val="right"/>
              <w:rPr>
                <w:rFonts w:hint="eastAsia" w:ascii="ＭＳ 明朝" w:hAnsi="ＭＳ 明朝" w:eastAsia="ＭＳ 明朝"/>
                <w:b w:val="0"/>
                <w:i w:val="0"/>
                <w:smallCaps w:val="0"/>
                <w:color w:val="auto"/>
                <w:sz w:val="20"/>
              </w:rPr>
            </w:pPr>
            <w:r>
              <w:rPr>
                <w:rFonts w:hint="eastAsia" w:ascii="ＭＳ 明朝" w:hAnsi="ＭＳ 明朝" w:eastAsia="ＭＳ 明朝"/>
                <w:b w:val="0"/>
                <w:i w:val="0"/>
                <w:smallCaps w:val="0"/>
                <w:color w:val="auto"/>
                <w:sz w:val="20"/>
              </w:rPr>
              <w:t>325</w:t>
            </w:r>
          </w:p>
        </w:tc>
      </w:tr>
      <w:tr>
        <w:trPr>
          <w:trHeight w:val="403" w:hRule="atLeast"/>
        </w:trPr>
        <w:tc>
          <w:tcPr>
            <w:tcW w:w="42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top w:w="0" w:type="dxa"/>
              <w:left w:w="270" w:type="dxa"/>
              <w:bottom w:w="0" w:type="dxa"/>
              <w:right w:w="0" w:type="dxa"/>
            </w:tcMar>
            <w:vAlign w:val="center"/>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sz w:val="20"/>
              </w:rPr>
              <w:t>事業内容等不詳を含む民営事業所数</w:t>
            </w:r>
          </w:p>
        </w:tc>
        <w:tc>
          <w:tcPr>
            <w:tcW w:w="99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ordWrap w:val="0"/>
              <w:jc w:val="right"/>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20"/>
              </w:rPr>
              <w:t xml:space="preserve">5,764 </w:t>
            </w:r>
          </w:p>
        </w:tc>
        <w:tc>
          <w:tcPr>
            <w:tcW w:w="98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ordWrap w:val="0"/>
              <w:ind w:rightChars="0"/>
              <w:jc w:val="right"/>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20"/>
              </w:rPr>
              <w:t>‐</w:t>
            </w:r>
            <w:r>
              <w:rPr>
                <w:rFonts w:hint="eastAsia" w:ascii="ＭＳ ゴシック" w:hAnsi="ＭＳ ゴシック" w:eastAsia="ＭＳ ゴシック"/>
                <w:color w:val="auto"/>
                <w:sz w:val="20"/>
              </w:rPr>
              <w:t xml:space="preserve"> </w:t>
            </w:r>
          </w:p>
        </w:tc>
        <w:tc>
          <w:tcPr>
            <w:tcW w:w="99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ordWrap w:val="0"/>
              <w:jc w:val="right"/>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20"/>
              </w:rPr>
              <w:t xml:space="preserve">180 </w:t>
            </w:r>
          </w:p>
        </w:tc>
        <w:tc>
          <w:tcPr>
            <w:tcW w:w="98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ordWrap w:val="0"/>
              <w:jc w:val="right"/>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20"/>
              </w:rPr>
              <w:t>△</w:t>
            </w:r>
            <w:r>
              <w:rPr>
                <w:rFonts w:hint="eastAsia" w:ascii="ＭＳ ゴシック" w:hAnsi="ＭＳ ゴシック" w:eastAsia="ＭＳ ゴシック"/>
                <w:color w:val="auto"/>
                <w:sz w:val="20"/>
              </w:rPr>
              <w:t xml:space="preserve"> 3.0 </w:t>
            </w:r>
          </w:p>
        </w:tc>
        <w:tc>
          <w:tcPr>
            <w:tcW w:w="99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ordWrap w:val="0"/>
              <w:jc w:val="right"/>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20"/>
              </w:rPr>
              <w:t xml:space="preserve">5,944 </w:t>
            </w:r>
          </w:p>
        </w:tc>
      </w:tr>
    </w:tbl>
    <w:p>
      <w:pPr>
        <w:pStyle w:val="0"/>
        <w:ind w:firstLine="120" w:firstLineChars="50"/>
        <w:jc w:val="left"/>
        <w:rPr>
          <w:rFonts w:hint="default" w:ascii="ＭＳ 明朝" w:hAnsi="ＭＳ 明朝" w:eastAsia="ＭＳ 明朝"/>
          <w:color w:val="auto"/>
          <w:sz w:val="20"/>
        </w:rPr>
      </w:pPr>
      <w:r>
        <w:rPr>
          <w:rFonts w:hint="eastAsia" w:ascii="ＭＳ 明朝" w:hAnsi="ＭＳ 明朝" w:eastAsia="ＭＳ 明朝"/>
          <w:color w:val="auto"/>
          <w:sz w:val="20"/>
        </w:rPr>
        <w:t>（注）時系列比較を行う際には留意が必要（「利用上の注意」</w:t>
      </w:r>
      <w:r>
        <w:rPr>
          <w:rFonts w:hint="eastAsia" w:ascii="ＭＳ 明朝" w:hAnsi="ＭＳ 明朝" w:eastAsia="ＭＳ 明朝"/>
          <w:color w:val="auto"/>
          <w:sz w:val="20"/>
        </w:rPr>
        <w:t>11</w:t>
      </w:r>
      <w:r>
        <w:rPr>
          <w:rFonts w:hint="eastAsia" w:ascii="ＭＳ 明朝" w:hAnsi="ＭＳ 明朝" w:eastAsia="ＭＳ 明朝"/>
          <w:color w:val="auto"/>
          <w:sz w:val="20"/>
        </w:rPr>
        <w:t>参照）</w:t>
      </w:r>
    </w:p>
    <w:p>
      <w:pPr>
        <w:pStyle w:val="0"/>
        <w:ind w:firstLine="120" w:firstLineChars="50"/>
        <w:jc w:val="left"/>
        <w:rPr>
          <w:rFonts w:hint="default" w:ascii="ＭＳ 明朝" w:hAnsi="ＭＳ 明朝" w:eastAsia="ＭＳ 明朝"/>
          <w:strike w:val="1"/>
          <w:color w:val="auto"/>
          <w:sz w:val="24"/>
        </w:rPr>
      </w:pPr>
    </w:p>
    <w:p>
      <w:pPr>
        <w:pStyle w:val="0"/>
        <w:ind w:firstLine="120" w:firstLineChars="50"/>
        <w:jc w:val="left"/>
        <w:rPr>
          <w:rFonts w:hint="default" w:ascii="ＭＳ 明朝" w:hAnsi="ＭＳ 明朝" w:eastAsia="ＭＳ 明朝"/>
          <w:strike w:val="1"/>
          <w:color w:val="auto"/>
          <w:sz w:val="24"/>
        </w:rPr>
      </w:pPr>
    </w:p>
    <w:p>
      <w:pPr>
        <w:pStyle w:val="0"/>
        <w:jc w:val="lef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2"/>
        </w:rPr>
        <w:t>表２　産業大分類別従業者数</w:t>
      </w:r>
      <w:r>
        <w:rPr>
          <w:rFonts w:hint="eastAsia" w:ascii="ＭＳ ゴシック" w:hAnsi="ＭＳ ゴシック" w:eastAsia="ＭＳ ゴシック"/>
          <w:color w:val="auto"/>
          <w:sz w:val="24"/>
        </w:rPr>
        <w:t>　　　　　　　　　　　　　　　　　　　　　　　　</w:t>
      </w:r>
    </w:p>
    <w:tbl>
      <w:tblPr>
        <w:tblStyle w:val="11"/>
        <w:tblW w:w="10643" w:type="dxa"/>
        <w:jc w:val="left"/>
        <w:tblInd w:w="-206" w:type="dxa"/>
        <w:tblLayout w:type="fixed"/>
        <w:tblCellMar>
          <w:left w:w="99" w:type="dxa"/>
          <w:right w:w="99" w:type="dxa"/>
        </w:tblCellMar>
        <w:tblLook w:firstRow="1" w:lastRow="0" w:firstColumn="1" w:lastColumn="0" w:noHBand="0" w:noVBand="1" w:val="04A0"/>
      </w:tblPr>
      <w:tblGrid>
        <w:gridCol w:w="3334"/>
        <w:gridCol w:w="812"/>
        <w:gridCol w:w="812"/>
        <w:gridCol w:w="812"/>
        <w:gridCol w:w="813"/>
        <w:gridCol w:w="812"/>
        <w:gridCol w:w="812"/>
        <w:gridCol w:w="812"/>
        <w:gridCol w:w="812"/>
        <w:gridCol w:w="812"/>
      </w:tblGrid>
      <w:tr>
        <w:trPr>
          <w:trHeight w:val="270" w:hRule="atLeast"/>
        </w:trPr>
        <w:tc>
          <w:tcPr>
            <w:tcW w:w="3260" w:type="dxa"/>
            <w:vMerge w:val="restart"/>
            <w:tcBorders>
              <w:top w:val="single" w:color="auto" w:sz="4" w:space="0"/>
              <w:left w:val="single" w:color="auto" w:sz="4" w:space="0"/>
              <w:bottom w:val="single" w:color="000000" w:sz="4" w:space="0"/>
              <w:right w:val="single" w:color="auto" w:sz="4" w:space="0"/>
              <w:tl2br w:val="single" w:color="auto" w:sz="4" w:space="0"/>
              <w:tr2bl w:val="none" w:color="auto" w:sz="0" w:space="0"/>
            </w:tcBorders>
            <w:shd w:val="clear" w:color="auto" w:fill="auto"/>
            <w:vAlign w:val="center"/>
          </w:tcPr>
          <w:p>
            <w:pPr>
              <w:pStyle w:val="0"/>
              <w:widowControl w:val="1"/>
              <w:jc w:val="left"/>
              <w:rPr>
                <w:rFonts w:hint="default" w:ascii="ＭＳ 明朝" w:hAnsi="ＭＳ 明朝" w:eastAsia="ＭＳ 明朝"/>
                <w:color w:val="auto"/>
                <w:kern w:val="0"/>
                <w:sz w:val="20"/>
              </w:rPr>
            </w:pPr>
            <w:r>
              <w:rPr>
                <w:rFonts w:hint="eastAsia" w:ascii="ＭＳ 明朝" w:hAnsi="ＭＳ 明朝" w:eastAsia="ＭＳ 明朝"/>
                <w:color w:val="auto"/>
                <w:kern w:val="0"/>
                <w:sz w:val="20"/>
              </w:rPr>
              <w:t>　　　　　　　　　　　　　区分　</w:t>
            </w:r>
          </w:p>
          <w:p>
            <w:pPr>
              <w:pStyle w:val="0"/>
              <w:widowControl w:val="1"/>
              <w:jc w:val="left"/>
              <w:rPr>
                <w:rFonts w:hint="default" w:ascii="ＭＳ 明朝" w:hAnsi="ＭＳ 明朝" w:eastAsia="ＭＳ 明朝"/>
                <w:color w:val="auto"/>
                <w:kern w:val="0"/>
                <w:sz w:val="20"/>
              </w:rPr>
            </w:pPr>
          </w:p>
          <w:p>
            <w:pPr>
              <w:pStyle w:val="0"/>
              <w:widowControl w:val="1"/>
              <w:jc w:val="left"/>
              <w:rPr>
                <w:rFonts w:hint="default" w:ascii="ＭＳ 明朝" w:hAnsi="ＭＳ 明朝" w:eastAsia="ＭＳ 明朝"/>
                <w:color w:val="auto"/>
                <w:kern w:val="0"/>
                <w:sz w:val="20"/>
              </w:rPr>
            </w:pPr>
            <w:r>
              <w:rPr>
                <w:rFonts w:hint="eastAsia" w:ascii="ＭＳ 明朝" w:hAnsi="ＭＳ 明朝" w:eastAsia="ＭＳ 明朝"/>
                <w:color w:val="auto"/>
                <w:kern w:val="0"/>
                <w:sz w:val="20"/>
              </w:rPr>
              <w:t>産業大分類別　　　　　　　　　　　　　　　</w:t>
            </w:r>
          </w:p>
        </w:tc>
        <w:tc>
          <w:tcPr>
            <w:tcW w:w="794" w:type="dxa"/>
            <w:vMerge w:val="restart"/>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rPr>
            </w:pPr>
            <w:r>
              <w:rPr>
                <w:rFonts w:hint="eastAsia" w:ascii="ＭＳ 明朝" w:hAnsi="ＭＳ 明朝" w:eastAsia="ＭＳ 明朝"/>
                <w:color w:val="auto"/>
                <w:kern w:val="0"/>
                <w:sz w:val="20"/>
              </w:rPr>
              <w:t>令和</w:t>
            </w:r>
          </w:p>
          <w:p>
            <w:pPr>
              <w:pStyle w:val="0"/>
              <w:widowControl w:val="1"/>
              <w:jc w:val="center"/>
              <w:rPr>
                <w:rFonts w:hint="default" w:ascii="ＭＳ Ｐゴシック" w:hAnsi="ＭＳ Ｐゴシック" w:eastAsia="ＭＳ Ｐゴシック"/>
                <w:color w:val="auto"/>
                <w:kern w:val="0"/>
                <w:sz w:val="20"/>
              </w:rPr>
            </w:pPr>
            <w:r>
              <w:rPr>
                <w:rFonts w:hint="eastAsia" w:ascii="ＭＳ 明朝" w:hAnsi="ＭＳ 明朝" w:eastAsia="ＭＳ 明朝"/>
                <w:color w:val="auto"/>
                <w:kern w:val="0"/>
                <w:sz w:val="20"/>
              </w:rPr>
              <w:t>３年</w:t>
            </w:r>
          </w:p>
        </w:tc>
        <w:tc>
          <w:tcPr>
            <w:tcW w:w="794"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　</w:t>
            </w:r>
          </w:p>
        </w:tc>
        <w:tc>
          <w:tcPr>
            <w:tcW w:w="794"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　</w:t>
            </w:r>
          </w:p>
        </w:tc>
        <w:tc>
          <w:tcPr>
            <w:tcW w:w="794"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　</w:t>
            </w:r>
          </w:p>
        </w:tc>
        <w:tc>
          <w:tcPr>
            <w:tcW w:w="794"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　</w:t>
            </w:r>
          </w:p>
        </w:tc>
        <w:tc>
          <w:tcPr>
            <w:tcW w:w="794"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auto"/>
                <w:kern w:val="0"/>
                <w:sz w:val="20"/>
              </w:rPr>
            </w:pPr>
          </w:p>
        </w:tc>
        <w:tc>
          <w:tcPr>
            <w:tcW w:w="794"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auto"/>
                <w:kern w:val="0"/>
                <w:sz w:val="20"/>
              </w:rPr>
            </w:pPr>
          </w:p>
        </w:tc>
        <w:tc>
          <w:tcPr>
            <w:tcW w:w="79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　</w:t>
            </w:r>
          </w:p>
        </w:tc>
        <w:tc>
          <w:tcPr>
            <w:tcW w:w="794"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auto"/>
                <w:kern w:val="0"/>
                <w:sz w:val="20"/>
              </w:rPr>
            </w:pPr>
            <w:r>
              <w:rPr>
                <w:rFonts w:hint="eastAsia" w:ascii="ＭＳ 明朝" w:hAnsi="ＭＳ 明朝" w:eastAsia="ＭＳ 明朝"/>
                <w:color w:val="auto"/>
                <w:kern w:val="0"/>
                <w:sz w:val="20"/>
              </w:rPr>
              <w:t>【参考値】</w:t>
            </w:r>
            <w:r>
              <w:rPr>
                <w:rFonts w:hint="eastAsia" w:ascii="ＭＳ 明朝" w:hAnsi="ＭＳ 明朝" w:eastAsia="ＭＳ 明朝"/>
                <w:color w:val="auto"/>
                <w:kern w:val="0"/>
                <w:sz w:val="16"/>
              </w:rPr>
              <w:t>　　</w:t>
            </w:r>
            <w:r>
              <w:rPr>
                <w:rFonts w:hint="eastAsia" w:ascii="ＭＳ 明朝" w:hAnsi="ＭＳ 明朝" w:eastAsia="ＭＳ 明朝"/>
                <w:color w:val="auto"/>
                <w:kern w:val="0"/>
                <w:sz w:val="20"/>
              </w:rPr>
              <w:t>平成</w:t>
            </w:r>
            <w:r>
              <w:rPr>
                <w:rFonts w:hint="eastAsia" w:ascii="ＭＳ 明朝" w:hAnsi="ＭＳ 明朝" w:eastAsia="ＭＳ 明朝"/>
                <w:color w:val="auto"/>
                <w:kern w:val="0"/>
                <w:sz w:val="20"/>
              </w:rPr>
              <w:br w:type="textWrapping" w:clear="none"/>
            </w:r>
            <w:r>
              <w:rPr>
                <w:rFonts w:hint="eastAsia" w:ascii="ＭＳ 明朝" w:hAnsi="ＭＳ 明朝" w:eastAsia="ＭＳ 明朝"/>
                <w:color w:val="auto"/>
                <w:kern w:val="0"/>
                <w:sz w:val="20"/>
              </w:rPr>
              <w:t>28</w:t>
            </w:r>
            <w:r>
              <w:rPr>
                <w:rFonts w:hint="eastAsia" w:ascii="ＭＳ 明朝" w:hAnsi="ＭＳ 明朝" w:eastAsia="ＭＳ 明朝"/>
                <w:color w:val="auto"/>
                <w:kern w:val="0"/>
                <w:sz w:val="20"/>
              </w:rPr>
              <w:t>年</w:t>
            </w:r>
          </w:p>
        </w:tc>
      </w:tr>
      <w:tr>
        <w:trPr>
          <w:trHeight w:val="270" w:hRule="atLeast"/>
        </w:trPr>
        <w:tc>
          <w:tcPr>
            <w:tcW w:w="3260"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rPr>
                <w:rFonts w:hint="eastAsia"/>
              </w:rPr>
            </w:pPr>
          </w:p>
        </w:tc>
        <w:tc>
          <w:tcPr>
            <w:tcW w:w="794" w:type="dxa"/>
            <w:vMerge w:val="continue"/>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rPr>
                <w:rFonts w:hint="eastAsia"/>
              </w:rPr>
            </w:pPr>
          </w:p>
        </w:tc>
        <w:tc>
          <w:tcPr>
            <w:tcW w:w="794" w:type="dxa"/>
            <w:vMerge w:val="restar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auto"/>
                <w:kern w:val="0"/>
                <w:sz w:val="20"/>
              </w:rPr>
            </w:pPr>
            <w:r>
              <w:rPr>
                <w:rFonts w:hint="eastAsia" w:ascii="ＭＳ 明朝" w:hAnsi="ＭＳ 明朝" w:eastAsia="ＭＳ 明朝"/>
                <w:color w:val="auto"/>
                <w:kern w:val="0"/>
                <w:sz w:val="20"/>
              </w:rPr>
              <w:t>構成比</w:t>
            </w:r>
          </w:p>
        </w:tc>
        <w:tc>
          <w:tcPr>
            <w:tcW w:w="794"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auto"/>
                <w:kern w:val="0"/>
                <w:sz w:val="20"/>
              </w:rPr>
            </w:pPr>
            <w:r>
              <w:rPr>
                <w:rFonts w:hint="eastAsia" w:ascii="ＭＳ 明朝" w:hAnsi="ＭＳ 明朝" w:eastAsia="ＭＳ 明朝"/>
                <w:color w:val="auto"/>
                <w:kern w:val="0"/>
                <w:sz w:val="20"/>
              </w:rPr>
              <w:t>増減数</w:t>
            </w:r>
          </w:p>
        </w:tc>
        <w:tc>
          <w:tcPr>
            <w:tcW w:w="794"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auto"/>
                <w:kern w:val="0"/>
                <w:sz w:val="20"/>
              </w:rPr>
            </w:pPr>
            <w:r>
              <w:rPr>
                <w:rFonts w:hint="eastAsia" w:ascii="ＭＳ 明朝" w:hAnsi="ＭＳ 明朝" w:eastAsia="ＭＳ 明朝"/>
                <w:color w:val="auto"/>
                <w:kern w:val="0"/>
                <w:sz w:val="20"/>
              </w:rPr>
              <w:t>増減率</w:t>
            </w:r>
          </w:p>
        </w:tc>
        <w:tc>
          <w:tcPr>
            <w:tcW w:w="794" w:type="dxa"/>
            <w:gridSpan w:val="2"/>
            <w:tcBorders>
              <w:top w:val="single" w:color="auto" w:sz="4" w:space="0"/>
              <w:left w:val="nil"/>
              <w:bottom w:val="nil"/>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auto"/>
                <w:kern w:val="0"/>
                <w:sz w:val="20"/>
              </w:rPr>
            </w:pPr>
            <w:r>
              <w:rPr>
                <w:rFonts w:hint="eastAsia" w:ascii="ＭＳ 明朝" w:hAnsi="ＭＳ 明朝" w:eastAsia="ＭＳ 明朝"/>
                <w:color w:val="auto"/>
                <w:kern w:val="0"/>
                <w:sz w:val="20"/>
              </w:rPr>
              <w:t>男</w:t>
            </w:r>
          </w:p>
        </w:tc>
        <w:tc>
          <w:tcPr>
            <w:tcW w:w="794" w:type="dxa"/>
            <w:gridSpan w:val="2"/>
            <w:tcBorders>
              <w:top w:val="single" w:color="auto" w:sz="4" w:space="0"/>
              <w:left w:val="nil"/>
              <w:bottom w:val="nil"/>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auto"/>
                <w:kern w:val="0"/>
                <w:sz w:val="20"/>
              </w:rPr>
            </w:pPr>
            <w:r>
              <w:rPr>
                <w:rFonts w:hint="eastAsia" w:ascii="ＭＳ 明朝" w:hAnsi="ＭＳ 明朝" w:eastAsia="ＭＳ 明朝"/>
                <w:color w:val="auto"/>
                <w:kern w:val="0"/>
                <w:sz w:val="20"/>
              </w:rPr>
              <w:t>女</w:t>
            </w:r>
          </w:p>
        </w:tc>
        <w:tc>
          <w:tcPr>
            <w:tcW w:w="794"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rPr>
                <w:rFonts w:hint="eastAsia"/>
              </w:rPr>
            </w:pPr>
          </w:p>
        </w:tc>
      </w:tr>
      <w:tr>
        <w:trPr>
          <w:trHeight w:val="270" w:hRule="atLeast"/>
        </w:trPr>
        <w:tc>
          <w:tcPr>
            <w:tcW w:w="3260"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rPr>
                <w:rFonts w:hint="eastAsia"/>
              </w:rPr>
            </w:pPr>
          </w:p>
        </w:tc>
        <w:tc>
          <w:tcPr>
            <w:tcW w:w="794" w:type="dxa"/>
            <w:vMerge w:val="continue"/>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rPr>
                <w:rFonts w:hint="eastAsia"/>
              </w:rPr>
            </w:pPr>
          </w:p>
        </w:tc>
        <w:tc>
          <w:tcPr>
            <w:tcW w:w="794" w:type="dxa"/>
            <w:vMerge w:val="continue"/>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kern w:val="0"/>
                <w:sz w:val="20"/>
              </w:rPr>
            </w:pPr>
          </w:p>
        </w:tc>
        <w:tc>
          <w:tcPr>
            <w:tcW w:w="794"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kern w:val="0"/>
                <w:sz w:val="20"/>
              </w:rPr>
            </w:pPr>
          </w:p>
        </w:tc>
        <w:tc>
          <w:tcPr>
            <w:tcW w:w="794"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kern w:val="0"/>
                <w:sz w:val="20"/>
              </w:rPr>
            </w:pP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Century" w:hAnsi="Century" w:eastAsia="ＭＳ Ｐゴシック"/>
                <w:color w:val="auto"/>
                <w:kern w:val="0"/>
                <w:sz w:val="20"/>
              </w:rPr>
            </w:pPr>
            <w:r>
              <w:rPr>
                <w:rFonts w:hint="default" w:ascii="Century" w:hAnsi="Century" w:eastAsia="ＭＳ Ｐゴシック"/>
                <w:color w:val="auto"/>
                <w:kern w:val="0"/>
                <w:sz w:val="20"/>
              </w:rPr>
              <w:t>　</w:t>
            </w:r>
          </w:p>
        </w:tc>
        <w:tc>
          <w:tcPr>
            <w:tcW w:w="79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auto"/>
                <w:kern w:val="0"/>
                <w:sz w:val="20"/>
              </w:rPr>
            </w:pPr>
            <w:r>
              <w:rPr>
                <w:rFonts w:hint="eastAsia" w:ascii="ＭＳ 明朝" w:hAnsi="ＭＳ 明朝" w:eastAsia="ＭＳ 明朝"/>
                <w:color w:val="auto"/>
                <w:kern w:val="0"/>
                <w:sz w:val="20"/>
              </w:rPr>
              <w:t>男女比</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Century" w:hAnsi="Century" w:eastAsia="ＭＳ Ｐゴシック"/>
                <w:color w:val="auto"/>
                <w:kern w:val="0"/>
                <w:sz w:val="20"/>
              </w:rPr>
            </w:pPr>
            <w:r>
              <w:rPr>
                <w:rFonts w:hint="default" w:ascii="Century" w:hAnsi="Century" w:eastAsia="ＭＳ Ｐゴシック"/>
                <w:color w:val="auto"/>
                <w:kern w:val="0"/>
                <w:sz w:val="20"/>
              </w:rPr>
              <w:t>　</w:t>
            </w:r>
          </w:p>
        </w:tc>
        <w:tc>
          <w:tcPr>
            <w:tcW w:w="79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auto"/>
                <w:kern w:val="0"/>
                <w:sz w:val="20"/>
              </w:rPr>
            </w:pPr>
            <w:r>
              <w:rPr>
                <w:rFonts w:hint="eastAsia" w:ascii="ＭＳ 明朝" w:hAnsi="ＭＳ 明朝" w:eastAsia="ＭＳ 明朝"/>
                <w:color w:val="auto"/>
                <w:kern w:val="0"/>
                <w:sz w:val="20"/>
              </w:rPr>
              <w:t>男女比</w:t>
            </w:r>
          </w:p>
        </w:tc>
        <w:tc>
          <w:tcPr>
            <w:tcW w:w="794"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rPr>
                <w:rFonts w:hint="eastAsia"/>
              </w:rPr>
            </w:pPr>
          </w:p>
        </w:tc>
      </w:tr>
      <w:tr>
        <w:trPr>
          <w:trHeight w:val="397" w:hRule="atLeast"/>
        </w:trPr>
        <w:tc>
          <w:tcPr>
            <w:tcW w:w="3260"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Century" w:hAnsi="Century" w:eastAsia="ＭＳ Ｐゴシック"/>
                <w:color w:val="auto"/>
                <w:kern w:val="0"/>
                <w:sz w:val="20"/>
              </w:rPr>
            </w:pPr>
            <w:r>
              <w:rPr>
                <w:rFonts w:hint="default" w:ascii="Century" w:hAnsi="Century" w:eastAsia="ＭＳ Ｐゴシック"/>
                <w:color w:val="auto"/>
                <w:kern w:val="0"/>
                <w:sz w:val="20"/>
              </w:rPr>
              <w:t>　</w:t>
            </w:r>
          </w:p>
        </w:tc>
        <w:tc>
          <w:tcPr>
            <w:tcW w:w="794"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人</w:t>
            </w:r>
          </w:p>
        </w:tc>
        <w:tc>
          <w:tcPr>
            <w:tcW w:w="794"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kern w:val="0"/>
                <w:sz w:val="20"/>
              </w:rPr>
            </w:pPr>
            <w:r>
              <w:rPr>
                <w:rFonts w:hint="eastAsia" w:ascii="ＭＳ 明朝" w:hAnsi="ＭＳ 明朝" w:eastAsia="ＭＳ 明朝"/>
                <w:color w:val="auto"/>
                <w:kern w:val="0"/>
                <w:sz w:val="20"/>
              </w:rPr>
              <w:t>％</w:t>
            </w:r>
          </w:p>
        </w:tc>
        <w:tc>
          <w:tcPr>
            <w:tcW w:w="794"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spacing w:line="240" w:lineRule="auto"/>
              <w:jc w:val="right"/>
              <w:rPr>
                <w:rFonts w:hint="default" w:ascii="ＭＳ 明朝" w:hAnsi="ＭＳ 明朝" w:eastAsia="ＭＳ 明朝"/>
                <w:color w:val="auto"/>
                <w:kern w:val="0"/>
                <w:sz w:val="20"/>
              </w:rPr>
            </w:pPr>
            <w:r>
              <w:rPr>
                <w:rFonts w:hint="eastAsia" w:ascii="ＭＳ 明朝" w:hAnsi="ＭＳ 明朝" w:eastAsia="ＭＳ 明朝"/>
                <w:color w:val="auto"/>
                <w:kern w:val="0"/>
                <w:sz w:val="20"/>
              </w:rPr>
              <w:t>人</w:t>
            </w:r>
          </w:p>
        </w:tc>
        <w:tc>
          <w:tcPr>
            <w:tcW w:w="794"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kern w:val="0"/>
                <w:sz w:val="20"/>
              </w:rPr>
            </w:pPr>
            <w:r>
              <w:rPr>
                <w:rFonts w:hint="eastAsia" w:ascii="ＭＳ 明朝" w:hAnsi="ＭＳ 明朝" w:eastAsia="ＭＳ 明朝"/>
                <w:color w:val="auto"/>
                <w:kern w:val="0"/>
                <w:sz w:val="20"/>
              </w:rPr>
              <w:t>％</w:t>
            </w:r>
          </w:p>
        </w:tc>
        <w:tc>
          <w:tcPr>
            <w:tcW w:w="794"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kern w:val="0"/>
                <w:sz w:val="20"/>
              </w:rPr>
            </w:pPr>
            <w:r>
              <w:rPr>
                <w:rFonts w:hint="eastAsia" w:ascii="ＭＳ 明朝" w:hAnsi="ＭＳ 明朝" w:eastAsia="ＭＳ 明朝"/>
                <w:color w:val="auto"/>
                <w:kern w:val="0"/>
                <w:sz w:val="20"/>
              </w:rPr>
              <w:t>人</w:t>
            </w:r>
          </w:p>
        </w:tc>
        <w:tc>
          <w:tcPr>
            <w:tcW w:w="794"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kern w:val="0"/>
                <w:sz w:val="20"/>
              </w:rPr>
            </w:pPr>
            <w:r>
              <w:rPr>
                <w:rFonts w:hint="eastAsia" w:ascii="ＭＳ 明朝" w:hAnsi="ＭＳ 明朝" w:eastAsia="ＭＳ 明朝"/>
                <w:color w:val="auto"/>
                <w:kern w:val="0"/>
                <w:sz w:val="20"/>
              </w:rPr>
              <w:t>％</w:t>
            </w:r>
          </w:p>
        </w:tc>
        <w:tc>
          <w:tcPr>
            <w:tcW w:w="794"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kern w:val="0"/>
                <w:sz w:val="20"/>
              </w:rPr>
            </w:pPr>
            <w:r>
              <w:rPr>
                <w:rFonts w:hint="eastAsia" w:ascii="ＭＳ 明朝" w:hAnsi="ＭＳ 明朝" w:eastAsia="ＭＳ 明朝"/>
                <w:color w:val="auto"/>
                <w:kern w:val="0"/>
                <w:sz w:val="20"/>
              </w:rPr>
              <w:t>人</w:t>
            </w:r>
          </w:p>
        </w:tc>
        <w:tc>
          <w:tcPr>
            <w:tcW w:w="794"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kern w:val="0"/>
                <w:sz w:val="20"/>
              </w:rPr>
            </w:pPr>
            <w:r>
              <w:rPr>
                <w:rFonts w:hint="eastAsia" w:ascii="ＭＳ 明朝" w:hAnsi="ＭＳ 明朝" w:eastAsia="ＭＳ 明朝"/>
                <w:color w:val="auto"/>
                <w:kern w:val="0"/>
                <w:sz w:val="20"/>
              </w:rPr>
              <w:t>％</w:t>
            </w:r>
          </w:p>
        </w:tc>
        <w:tc>
          <w:tcPr>
            <w:tcW w:w="794"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kern w:val="0"/>
                <w:sz w:val="20"/>
              </w:rPr>
            </w:pPr>
            <w:r>
              <w:rPr>
                <w:rFonts w:hint="eastAsia" w:ascii="ＭＳ 明朝" w:hAnsi="ＭＳ 明朝" w:eastAsia="ＭＳ 明朝"/>
                <w:color w:val="auto"/>
                <w:kern w:val="0"/>
                <w:sz w:val="20"/>
              </w:rPr>
              <w:t>人</w:t>
            </w:r>
          </w:p>
        </w:tc>
      </w:tr>
      <w:tr>
        <w:trPr>
          <w:trHeight w:val="397" w:hRule="atLeast"/>
        </w:trPr>
        <w:tc>
          <w:tcPr>
            <w:tcW w:w="326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Chars="0" w:firstLine="0" w:firstLineChars="0"/>
              <w:jc w:val="left"/>
              <w:rPr>
                <w:rFonts w:hint="default"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A</w:t>
            </w:r>
            <w:r>
              <w:rPr>
                <w:rFonts w:hint="eastAsia" w:ascii="ＭＳ ゴシック" w:hAnsi="ＭＳ ゴシック" w:eastAsia="ＭＳ ゴシック"/>
                <w:color w:val="auto"/>
                <w:kern w:val="0"/>
                <w:sz w:val="20"/>
              </w:rPr>
              <w:t>～</w:t>
            </w:r>
            <w:r>
              <w:rPr>
                <w:rFonts w:hint="eastAsia" w:ascii="ＭＳ ゴシック" w:hAnsi="ＭＳ ゴシック" w:eastAsia="ＭＳ ゴシック"/>
                <w:color w:val="auto"/>
                <w:kern w:val="0"/>
                <w:sz w:val="20"/>
              </w:rPr>
              <w:t>R</w:t>
            </w:r>
            <w:r>
              <w:rPr>
                <w:rFonts w:hint="eastAsia" w:ascii="ＭＳ ゴシック" w:hAnsi="ＭＳ ゴシック" w:eastAsia="ＭＳ ゴシック"/>
                <w:color w:val="auto"/>
                <w:kern w:val="0"/>
                <w:sz w:val="20"/>
              </w:rPr>
              <w:t>　全産業（Ｓ公務を除く）</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ＭＳ ゴシック" w:hAnsi="ＭＳ ゴシック" w:eastAsia="ＭＳ ゴシック"/>
                <w:b w:val="0"/>
                <w:i w:val="0"/>
                <w:smallCaps w:val="0"/>
                <w:color w:val="auto"/>
                <w:sz w:val="20"/>
              </w:rPr>
            </w:pPr>
            <w:r>
              <w:rPr>
                <w:rFonts w:hint="eastAsia" w:ascii="ＭＳ ゴシック" w:hAnsi="ＭＳ ゴシック" w:eastAsia="ＭＳ ゴシック"/>
                <w:b w:val="0"/>
                <w:i w:val="0"/>
                <w:smallCaps w:val="0"/>
                <w:color w:val="auto"/>
                <w:sz w:val="20"/>
              </w:rPr>
              <w:t>51,655</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ＭＳ ゴシック" w:hAnsi="ＭＳ ゴシック" w:eastAsia="ＭＳ ゴシック"/>
                <w:b w:val="0"/>
                <w:i w:val="0"/>
                <w:smallCaps w:val="0"/>
                <w:color w:val="auto"/>
                <w:sz w:val="20"/>
              </w:rPr>
            </w:pPr>
            <w:r>
              <w:rPr>
                <w:rFonts w:hint="eastAsia" w:ascii="ＭＳ ゴシック" w:hAnsi="ＭＳ ゴシック" w:eastAsia="ＭＳ ゴシック"/>
                <w:b w:val="0"/>
                <w:i w:val="0"/>
                <w:smallCaps w:val="0"/>
                <w:color w:val="auto"/>
                <w:sz w:val="20"/>
              </w:rPr>
              <w:t xml:space="preserve">100.0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ＭＳ ゴシック" w:hAnsi="ＭＳ ゴシック" w:eastAsia="ＭＳ ゴシック"/>
                <w:b w:val="0"/>
                <w:i w:val="0"/>
                <w:smallCaps w:val="0"/>
                <w:color w:val="auto"/>
                <w:sz w:val="20"/>
              </w:rPr>
            </w:pPr>
            <w:r>
              <w:rPr>
                <w:rFonts w:hint="eastAsia" w:ascii="ＭＳ ゴシック" w:hAnsi="ＭＳ ゴシック" w:eastAsia="ＭＳ ゴシック"/>
                <w:b w:val="0"/>
                <w:i w:val="0"/>
                <w:smallCaps w:val="0"/>
                <w:color w:val="auto"/>
                <w:sz w:val="20"/>
              </w:rPr>
              <w:t>830</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ＭＳ ゴシック" w:hAnsi="ＭＳ ゴシック" w:eastAsia="ＭＳ ゴシック"/>
                <w:b w:val="0"/>
                <w:i w:val="0"/>
                <w:smallCaps w:val="0"/>
                <w:color w:val="auto"/>
                <w:sz w:val="20"/>
              </w:rPr>
            </w:pPr>
            <w:r>
              <w:rPr>
                <w:rFonts w:hint="eastAsia" w:ascii="ＭＳ ゴシック" w:hAnsi="ＭＳ ゴシック" w:eastAsia="ＭＳ ゴシック"/>
                <w:b w:val="0"/>
                <w:i w:val="0"/>
                <w:smallCaps w:val="0"/>
                <w:color w:val="auto"/>
                <w:sz w:val="20"/>
              </w:rPr>
              <w:t xml:space="preserve">1.6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ＭＳ ゴシック" w:hAnsi="ＭＳ ゴシック" w:eastAsia="ＭＳ ゴシック"/>
                <w:b w:val="0"/>
                <w:i w:val="0"/>
                <w:smallCaps w:val="0"/>
                <w:color w:val="auto"/>
                <w:sz w:val="20"/>
              </w:rPr>
            </w:pPr>
            <w:r>
              <w:rPr>
                <w:rFonts w:hint="eastAsia" w:ascii="ＭＳ ゴシック" w:hAnsi="ＭＳ ゴシック" w:eastAsia="ＭＳ ゴシック"/>
                <w:b w:val="0"/>
                <w:i w:val="0"/>
                <w:smallCaps w:val="0"/>
                <w:color w:val="auto"/>
                <w:sz w:val="20"/>
              </w:rPr>
              <w:t>28,840</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ＭＳ ゴシック" w:hAnsi="ＭＳ ゴシック" w:eastAsia="ＭＳ ゴシック"/>
                <w:b w:val="0"/>
                <w:i w:val="0"/>
                <w:smallCaps w:val="0"/>
                <w:color w:val="auto"/>
                <w:sz w:val="20"/>
              </w:rPr>
            </w:pPr>
            <w:r>
              <w:rPr>
                <w:rFonts w:hint="eastAsia" w:ascii="ＭＳ ゴシック" w:hAnsi="ＭＳ ゴシック" w:eastAsia="ＭＳ ゴシック"/>
                <w:b w:val="0"/>
                <w:i w:val="0"/>
                <w:smallCaps w:val="0"/>
                <w:color w:val="auto"/>
                <w:sz w:val="20"/>
              </w:rPr>
              <w:t xml:space="preserve">55.8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ＭＳ ゴシック" w:hAnsi="ＭＳ ゴシック" w:eastAsia="ＭＳ ゴシック"/>
                <w:b w:val="0"/>
                <w:i w:val="0"/>
                <w:smallCaps w:val="0"/>
                <w:color w:val="auto"/>
                <w:sz w:val="20"/>
              </w:rPr>
            </w:pPr>
            <w:r>
              <w:rPr>
                <w:rFonts w:hint="eastAsia" w:ascii="ＭＳ ゴシック" w:hAnsi="ＭＳ ゴシック" w:eastAsia="ＭＳ ゴシック"/>
                <w:b w:val="0"/>
                <w:i w:val="0"/>
                <w:smallCaps w:val="0"/>
                <w:color w:val="auto"/>
                <w:sz w:val="20"/>
              </w:rPr>
              <w:t>21,773</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ＭＳ ゴシック" w:hAnsi="ＭＳ ゴシック" w:eastAsia="ＭＳ ゴシック"/>
                <w:b w:val="0"/>
                <w:i w:val="0"/>
                <w:smallCaps w:val="0"/>
                <w:color w:val="auto"/>
                <w:sz w:val="20"/>
              </w:rPr>
            </w:pPr>
            <w:r>
              <w:rPr>
                <w:rFonts w:hint="eastAsia" w:ascii="ＭＳ ゴシック" w:hAnsi="ＭＳ ゴシック" w:eastAsia="ＭＳ ゴシック"/>
                <w:b w:val="0"/>
                <w:i w:val="0"/>
                <w:smallCaps w:val="0"/>
                <w:color w:val="auto"/>
                <w:sz w:val="20"/>
              </w:rPr>
              <w:t xml:space="preserve">42.2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ＭＳ ゴシック" w:hAnsi="ＭＳ ゴシック" w:eastAsia="ＭＳ ゴシック"/>
                <w:b w:val="0"/>
                <w:i w:val="0"/>
                <w:smallCaps w:val="0"/>
                <w:color w:val="auto"/>
                <w:sz w:val="20"/>
              </w:rPr>
            </w:pPr>
            <w:r>
              <w:rPr>
                <w:rFonts w:hint="eastAsia" w:ascii="ＭＳ ゴシック" w:hAnsi="ＭＳ ゴシック" w:eastAsia="ＭＳ ゴシック"/>
                <w:b w:val="0"/>
                <w:i w:val="0"/>
                <w:smallCaps w:val="0"/>
                <w:color w:val="auto"/>
                <w:sz w:val="20"/>
              </w:rPr>
              <w:t>50,825</w:t>
            </w:r>
          </w:p>
        </w:tc>
      </w:tr>
      <w:tr>
        <w:trPr>
          <w:trHeight w:val="397" w:hRule="atLeast"/>
        </w:trPr>
        <w:tc>
          <w:tcPr>
            <w:tcW w:w="326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499" w:leftChars="95" w:hanging="300" w:hangingChars="150"/>
              <w:jc w:val="left"/>
              <w:rPr>
                <w:rFonts w:hint="default" w:ascii="ＭＳ 明朝" w:hAnsi="ＭＳ 明朝" w:eastAsia="ＭＳ 明朝"/>
                <w:color w:val="auto"/>
                <w:kern w:val="0"/>
                <w:sz w:val="20"/>
              </w:rPr>
            </w:pPr>
            <w:r>
              <w:rPr>
                <w:rFonts w:hint="eastAsia" w:ascii="ＭＳ 明朝" w:hAnsi="ＭＳ 明朝" w:eastAsia="ＭＳ 明朝"/>
                <w:color w:val="auto"/>
                <w:kern w:val="0"/>
                <w:sz w:val="20"/>
              </w:rPr>
              <w:t>A</w:t>
            </w:r>
            <w:r>
              <w:rPr>
                <w:rFonts w:hint="eastAsia" w:ascii="ＭＳ 明朝" w:hAnsi="ＭＳ 明朝" w:eastAsia="ＭＳ 明朝"/>
                <w:color w:val="auto"/>
                <w:kern w:val="0"/>
                <w:sz w:val="20"/>
              </w:rPr>
              <w:t>　農業，林業（個人経営を除く）</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603</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1.2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344</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132.8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541</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89.7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62</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10.3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259</w:t>
            </w:r>
          </w:p>
        </w:tc>
      </w:tr>
      <w:tr>
        <w:trPr>
          <w:trHeight w:val="397" w:hRule="atLeast"/>
        </w:trPr>
        <w:tc>
          <w:tcPr>
            <w:tcW w:w="326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00" w:firstLineChars="100"/>
              <w:jc w:val="left"/>
              <w:rPr>
                <w:rFonts w:hint="default" w:ascii="ＭＳ 明朝" w:hAnsi="ＭＳ 明朝" w:eastAsia="ＭＳ 明朝"/>
                <w:color w:val="auto"/>
                <w:kern w:val="0"/>
                <w:sz w:val="20"/>
              </w:rPr>
            </w:pPr>
            <w:r>
              <w:rPr>
                <w:rFonts w:hint="eastAsia" w:ascii="ＭＳ 明朝" w:hAnsi="ＭＳ 明朝" w:eastAsia="ＭＳ 明朝"/>
                <w:color w:val="auto"/>
                <w:kern w:val="0"/>
                <w:sz w:val="20"/>
              </w:rPr>
              <w:t>B</w:t>
            </w:r>
            <w:r>
              <w:rPr>
                <w:rFonts w:hint="eastAsia" w:ascii="ＭＳ 明朝" w:hAnsi="ＭＳ 明朝" w:eastAsia="ＭＳ 明朝"/>
                <w:color w:val="auto"/>
                <w:kern w:val="0"/>
                <w:sz w:val="20"/>
              </w:rPr>
              <w:t>　漁業（個人経営を除く）</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18</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0.0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w:t>
            </w:r>
            <w:r>
              <w:rPr>
                <w:rFonts w:hint="eastAsia" w:asciiTheme="minorEastAsia" w:hAnsiTheme="minorEastAsia" w:eastAsiaTheme="minorEastAsia"/>
                <w:b w:val="0"/>
                <w:i w:val="0"/>
                <w:smallCaps w:val="0"/>
                <w:color w:val="auto"/>
                <w:sz w:val="20"/>
              </w:rPr>
              <w:t>1</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w:t>
            </w:r>
            <w:r>
              <w:rPr>
                <w:rFonts w:hint="eastAsia" w:asciiTheme="minorEastAsia" w:hAnsiTheme="minorEastAsia" w:eastAsiaTheme="minorEastAsia"/>
                <w:b w:val="0"/>
                <w:i w:val="0"/>
                <w:smallCaps w:val="0"/>
                <w:color w:val="auto"/>
                <w:sz w:val="20"/>
              </w:rPr>
              <w:t xml:space="preserve">5.3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17</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94.4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1</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5.6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19</w:t>
            </w:r>
          </w:p>
        </w:tc>
      </w:tr>
      <w:tr>
        <w:trPr>
          <w:trHeight w:val="397" w:hRule="atLeast"/>
        </w:trPr>
        <w:tc>
          <w:tcPr>
            <w:tcW w:w="326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00" w:firstLineChars="100"/>
              <w:jc w:val="left"/>
              <w:rPr>
                <w:rFonts w:hint="default" w:ascii="ＭＳ 明朝" w:hAnsi="ＭＳ 明朝" w:eastAsia="ＭＳ 明朝"/>
                <w:color w:val="auto"/>
                <w:kern w:val="0"/>
                <w:sz w:val="20"/>
              </w:rPr>
            </w:pPr>
            <w:r>
              <w:rPr>
                <w:rFonts w:hint="eastAsia" w:ascii="ＭＳ 明朝" w:hAnsi="ＭＳ 明朝" w:eastAsia="ＭＳ 明朝"/>
                <w:color w:val="auto"/>
                <w:kern w:val="0"/>
                <w:sz w:val="20"/>
              </w:rPr>
              <w:t>C</w:t>
            </w:r>
            <w:r>
              <w:rPr>
                <w:rFonts w:hint="eastAsia" w:ascii="ＭＳ 明朝" w:hAnsi="ＭＳ 明朝" w:eastAsia="ＭＳ 明朝"/>
                <w:color w:val="auto"/>
                <w:kern w:val="0"/>
                <w:sz w:val="20"/>
              </w:rPr>
              <w:t>　鉱業，採石業，砂利採取業</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1</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0.0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0</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0.0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1</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100.0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0.0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1</w:t>
            </w:r>
          </w:p>
        </w:tc>
      </w:tr>
      <w:tr>
        <w:trPr>
          <w:trHeight w:val="397" w:hRule="atLeast"/>
        </w:trPr>
        <w:tc>
          <w:tcPr>
            <w:tcW w:w="326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00" w:firstLineChars="100"/>
              <w:jc w:val="left"/>
              <w:rPr>
                <w:rFonts w:hint="default" w:ascii="ＭＳ 明朝" w:hAnsi="ＭＳ 明朝" w:eastAsia="ＭＳ 明朝"/>
                <w:color w:val="auto"/>
                <w:kern w:val="0"/>
                <w:sz w:val="20"/>
              </w:rPr>
            </w:pPr>
            <w:r>
              <w:rPr>
                <w:rFonts w:hint="eastAsia" w:ascii="ＭＳ 明朝" w:hAnsi="ＭＳ 明朝" w:eastAsia="ＭＳ 明朝"/>
                <w:color w:val="auto"/>
                <w:kern w:val="0"/>
                <w:sz w:val="20"/>
              </w:rPr>
              <w:t>D</w:t>
            </w:r>
            <w:r>
              <w:rPr>
                <w:rFonts w:hint="eastAsia" w:ascii="ＭＳ 明朝" w:hAnsi="ＭＳ 明朝" w:eastAsia="ＭＳ 明朝"/>
                <w:color w:val="auto"/>
                <w:kern w:val="0"/>
                <w:sz w:val="20"/>
              </w:rPr>
              <w:t>　建設業</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3,047</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5.9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w:t>
            </w:r>
            <w:r>
              <w:rPr>
                <w:rFonts w:hint="eastAsia" w:asciiTheme="minorEastAsia" w:hAnsiTheme="minorEastAsia" w:eastAsiaTheme="minorEastAsia"/>
                <w:b w:val="0"/>
                <w:i w:val="0"/>
                <w:smallCaps w:val="0"/>
                <w:color w:val="auto"/>
                <w:sz w:val="20"/>
              </w:rPr>
              <w:t>302</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w:t>
            </w:r>
            <w:r>
              <w:rPr>
                <w:rFonts w:hint="eastAsia" w:asciiTheme="minorEastAsia" w:hAnsiTheme="minorEastAsia" w:eastAsiaTheme="minorEastAsia"/>
                <w:b w:val="0"/>
                <w:i w:val="0"/>
                <w:smallCaps w:val="0"/>
                <w:color w:val="auto"/>
                <w:sz w:val="20"/>
              </w:rPr>
              <w:t xml:space="preserve">9.0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2,460</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80.7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587</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19.3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3,349</w:t>
            </w:r>
          </w:p>
        </w:tc>
      </w:tr>
      <w:tr>
        <w:trPr>
          <w:trHeight w:val="397" w:hRule="atLeast"/>
        </w:trPr>
        <w:tc>
          <w:tcPr>
            <w:tcW w:w="326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00" w:firstLineChars="100"/>
              <w:jc w:val="left"/>
              <w:rPr>
                <w:rFonts w:hint="default" w:ascii="ＭＳ 明朝" w:hAnsi="ＭＳ 明朝" w:eastAsia="ＭＳ 明朝"/>
                <w:color w:val="auto"/>
                <w:kern w:val="0"/>
                <w:sz w:val="20"/>
              </w:rPr>
            </w:pPr>
            <w:r>
              <w:rPr>
                <w:rFonts w:hint="eastAsia" w:ascii="ＭＳ 明朝" w:hAnsi="ＭＳ 明朝" w:eastAsia="ＭＳ 明朝"/>
                <w:color w:val="auto"/>
                <w:kern w:val="0"/>
                <w:sz w:val="20"/>
              </w:rPr>
              <w:t>E</w:t>
            </w:r>
            <w:r>
              <w:rPr>
                <w:rFonts w:hint="eastAsia" w:ascii="ＭＳ 明朝" w:hAnsi="ＭＳ 明朝" w:eastAsia="ＭＳ 明朝"/>
                <w:color w:val="auto"/>
                <w:kern w:val="0"/>
                <w:sz w:val="20"/>
              </w:rPr>
              <w:t>　製造業</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15,796</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30.6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424</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2.8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10,527</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66.6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5,269</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33.4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15,372</w:t>
            </w:r>
          </w:p>
        </w:tc>
      </w:tr>
      <w:tr>
        <w:trPr>
          <w:trHeight w:val="397" w:hRule="atLeast"/>
        </w:trPr>
        <w:tc>
          <w:tcPr>
            <w:tcW w:w="326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00" w:firstLineChars="100"/>
              <w:jc w:val="left"/>
              <w:rPr>
                <w:rFonts w:hint="default" w:ascii="ＭＳ 明朝" w:hAnsi="ＭＳ 明朝" w:eastAsia="ＭＳ 明朝"/>
                <w:color w:val="auto"/>
                <w:kern w:val="0"/>
                <w:sz w:val="20"/>
              </w:rPr>
            </w:pPr>
            <w:r>
              <w:rPr>
                <w:rFonts w:hint="eastAsia" w:ascii="ＭＳ 明朝" w:hAnsi="ＭＳ 明朝" w:eastAsia="ＭＳ 明朝"/>
                <w:color w:val="auto"/>
                <w:kern w:val="0"/>
                <w:sz w:val="20"/>
              </w:rPr>
              <w:t>F</w:t>
            </w:r>
            <w:r>
              <w:rPr>
                <w:rFonts w:hint="eastAsia" w:ascii="ＭＳ 明朝" w:hAnsi="ＭＳ 明朝" w:eastAsia="ＭＳ 明朝"/>
                <w:color w:val="auto"/>
                <w:kern w:val="0"/>
                <w:sz w:val="20"/>
              </w:rPr>
              <w:t>　電気・ガス・熱供給・水道業</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148</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0.3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w:t>
            </w:r>
            <w:r>
              <w:rPr>
                <w:rFonts w:hint="eastAsia" w:asciiTheme="minorEastAsia" w:hAnsiTheme="minorEastAsia" w:eastAsiaTheme="minorEastAsia"/>
                <w:b w:val="0"/>
                <w:i w:val="0"/>
                <w:smallCaps w:val="0"/>
                <w:color w:val="auto"/>
                <w:sz w:val="20"/>
              </w:rPr>
              <w:t>14</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w:t>
            </w:r>
            <w:r>
              <w:rPr>
                <w:rFonts w:hint="eastAsia" w:asciiTheme="minorEastAsia" w:hAnsiTheme="minorEastAsia" w:eastAsiaTheme="minorEastAsia"/>
                <w:b w:val="0"/>
                <w:i w:val="0"/>
                <w:smallCaps w:val="0"/>
                <w:color w:val="auto"/>
                <w:sz w:val="20"/>
              </w:rPr>
              <w:t xml:space="preserve">8.6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133</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89.9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15</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10.1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162</w:t>
            </w:r>
          </w:p>
        </w:tc>
      </w:tr>
      <w:tr>
        <w:trPr>
          <w:trHeight w:val="397" w:hRule="atLeast"/>
        </w:trPr>
        <w:tc>
          <w:tcPr>
            <w:tcW w:w="326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00" w:firstLineChars="100"/>
              <w:jc w:val="left"/>
              <w:rPr>
                <w:rFonts w:hint="default" w:ascii="ＭＳ 明朝" w:hAnsi="ＭＳ 明朝" w:eastAsia="ＭＳ 明朝"/>
                <w:color w:val="auto"/>
                <w:kern w:val="0"/>
                <w:sz w:val="20"/>
              </w:rPr>
            </w:pPr>
            <w:r>
              <w:rPr>
                <w:rFonts w:hint="eastAsia" w:ascii="ＭＳ 明朝" w:hAnsi="ＭＳ 明朝" w:eastAsia="ＭＳ 明朝"/>
                <w:color w:val="auto"/>
                <w:kern w:val="0"/>
                <w:sz w:val="20"/>
              </w:rPr>
              <w:t>G</w:t>
            </w:r>
            <w:r>
              <w:rPr>
                <w:rFonts w:hint="eastAsia" w:ascii="ＭＳ 明朝" w:hAnsi="ＭＳ 明朝" w:eastAsia="ＭＳ 明朝"/>
                <w:color w:val="auto"/>
                <w:kern w:val="0"/>
                <w:sz w:val="20"/>
              </w:rPr>
              <w:t>　情報通信業</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259</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0.5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56</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27.6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186</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71.8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73</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28.2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203</w:t>
            </w:r>
          </w:p>
        </w:tc>
      </w:tr>
      <w:tr>
        <w:trPr>
          <w:trHeight w:val="397" w:hRule="atLeast"/>
        </w:trPr>
        <w:tc>
          <w:tcPr>
            <w:tcW w:w="326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00" w:firstLineChars="100"/>
              <w:jc w:val="left"/>
              <w:rPr>
                <w:rFonts w:hint="default" w:ascii="ＭＳ 明朝" w:hAnsi="ＭＳ 明朝" w:eastAsia="ＭＳ 明朝"/>
                <w:color w:val="auto"/>
                <w:kern w:val="0"/>
                <w:sz w:val="20"/>
              </w:rPr>
            </w:pPr>
            <w:r>
              <w:rPr>
                <w:rFonts w:hint="eastAsia" w:ascii="ＭＳ 明朝" w:hAnsi="ＭＳ 明朝" w:eastAsia="ＭＳ 明朝"/>
                <w:color w:val="auto"/>
                <w:kern w:val="0"/>
                <w:sz w:val="20"/>
              </w:rPr>
              <w:t>H</w:t>
            </w:r>
            <w:r>
              <w:rPr>
                <w:rFonts w:hint="eastAsia" w:ascii="ＭＳ 明朝" w:hAnsi="ＭＳ 明朝" w:eastAsia="ＭＳ 明朝"/>
                <w:color w:val="auto"/>
                <w:kern w:val="0"/>
                <w:sz w:val="20"/>
              </w:rPr>
              <w:t>　運輸業，郵便業</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2,077</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4.0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409</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24.5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1,730</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83.3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347</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16.7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1,668</w:t>
            </w:r>
          </w:p>
        </w:tc>
      </w:tr>
      <w:tr>
        <w:trPr>
          <w:trHeight w:val="397" w:hRule="atLeast"/>
        </w:trPr>
        <w:tc>
          <w:tcPr>
            <w:tcW w:w="326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00" w:firstLineChars="100"/>
              <w:jc w:val="left"/>
              <w:rPr>
                <w:rFonts w:hint="default" w:ascii="ＭＳ 明朝" w:hAnsi="ＭＳ 明朝" w:eastAsia="ＭＳ 明朝"/>
                <w:color w:val="auto"/>
                <w:kern w:val="0"/>
                <w:sz w:val="20"/>
              </w:rPr>
            </w:pPr>
            <w:r>
              <w:rPr>
                <w:rFonts w:hint="eastAsia" w:ascii="ＭＳ 明朝" w:hAnsi="ＭＳ 明朝" w:eastAsia="ＭＳ 明朝"/>
                <w:color w:val="auto"/>
                <w:kern w:val="0"/>
                <w:sz w:val="20"/>
              </w:rPr>
              <w:t>I</w:t>
            </w:r>
            <w:r>
              <w:rPr>
                <w:rFonts w:hint="eastAsia" w:ascii="ＭＳ 明朝" w:hAnsi="ＭＳ 明朝" w:eastAsia="ＭＳ 明朝"/>
                <w:color w:val="auto"/>
                <w:kern w:val="0"/>
                <w:sz w:val="20"/>
              </w:rPr>
              <w:t>　卸売業，小売業</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12,700</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24.6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w:t>
            </w:r>
            <w:r>
              <w:rPr>
                <w:rFonts w:hint="eastAsia" w:asciiTheme="minorEastAsia" w:hAnsiTheme="minorEastAsia" w:eastAsiaTheme="minorEastAsia"/>
                <w:b w:val="0"/>
                <w:i w:val="0"/>
                <w:smallCaps w:val="0"/>
                <w:color w:val="auto"/>
                <w:sz w:val="20"/>
              </w:rPr>
              <w:t>338</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w:t>
            </w:r>
            <w:r>
              <w:rPr>
                <w:rFonts w:hint="eastAsia" w:asciiTheme="minorEastAsia" w:hAnsiTheme="minorEastAsia" w:eastAsiaTheme="minorEastAsia"/>
                <w:b w:val="0"/>
                <w:i w:val="0"/>
                <w:smallCaps w:val="0"/>
                <w:color w:val="auto"/>
                <w:sz w:val="20"/>
              </w:rPr>
              <w:t xml:space="preserve">2.6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6,552</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51.6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6,081</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47.9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13,038</w:t>
            </w:r>
          </w:p>
        </w:tc>
      </w:tr>
      <w:tr>
        <w:trPr>
          <w:trHeight w:val="397" w:hRule="atLeast"/>
        </w:trPr>
        <w:tc>
          <w:tcPr>
            <w:tcW w:w="326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00" w:firstLineChars="100"/>
              <w:jc w:val="left"/>
              <w:rPr>
                <w:rFonts w:hint="default" w:ascii="ＭＳ 明朝" w:hAnsi="ＭＳ 明朝" w:eastAsia="ＭＳ 明朝"/>
                <w:color w:val="auto"/>
                <w:kern w:val="0"/>
                <w:sz w:val="20"/>
              </w:rPr>
            </w:pPr>
            <w:r>
              <w:rPr>
                <w:rFonts w:hint="eastAsia" w:ascii="ＭＳ 明朝" w:hAnsi="ＭＳ 明朝" w:eastAsia="ＭＳ 明朝"/>
                <w:color w:val="auto"/>
                <w:kern w:val="0"/>
                <w:sz w:val="20"/>
              </w:rPr>
              <w:t>J</w:t>
            </w:r>
            <w:r>
              <w:rPr>
                <w:rFonts w:hint="eastAsia" w:ascii="ＭＳ 明朝" w:hAnsi="ＭＳ 明朝" w:eastAsia="ＭＳ 明朝"/>
                <w:color w:val="auto"/>
                <w:kern w:val="0"/>
                <w:sz w:val="20"/>
              </w:rPr>
              <w:t>　金融業，保険業</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963</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1.9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w:t>
            </w:r>
            <w:r>
              <w:rPr>
                <w:rFonts w:hint="eastAsia" w:asciiTheme="minorEastAsia" w:hAnsiTheme="minorEastAsia" w:eastAsiaTheme="minorEastAsia"/>
                <w:b w:val="0"/>
                <w:i w:val="0"/>
                <w:smallCaps w:val="0"/>
                <w:color w:val="auto"/>
                <w:sz w:val="20"/>
              </w:rPr>
              <w:t>71</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w:t>
            </w:r>
            <w:r>
              <w:rPr>
                <w:rFonts w:hint="eastAsia" w:asciiTheme="minorEastAsia" w:hAnsiTheme="minorEastAsia" w:eastAsiaTheme="minorEastAsia"/>
                <w:b w:val="0"/>
                <w:i w:val="0"/>
                <w:smallCaps w:val="0"/>
                <w:color w:val="auto"/>
                <w:sz w:val="20"/>
              </w:rPr>
              <w:t xml:space="preserve">6.9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429</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44.5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523</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54.3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1,034</w:t>
            </w:r>
          </w:p>
        </w:tc>
      </w:tr>
      <w:tr>
        <w:trPr>
          <w:trHeight w:val="397" w:hRule="atLeast"/>
        </w:trPr>
        <w:tc>
          <w:tcPr>
            <w:tcW w:w="326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00" w:firstLineChars="100"/>
              <w:jc w:val="left"/>
              <w:rPr>
                <w:rFonts w:hint="default" w:ascii="ＭＳ 明朝" w:hAnsi="ＭＳ 明朝" w:eastAsia="ＭＳ 明朝"/>
                <w:color w:val="auto"/>
                <w:kern w:val="0"/>
                <w:sz w:val="20"/>
              </w:rPr>
            </w:pPr>
            <w:r>
              <w:rPr>
                <w:rFonts w:hint="eastAsia" w:ascii="ＭＳ 明朝" w:hAnsi="ＭＳ 明朝" w:eastAsia="ＭＳ 明朝"/>
                <w:color w:val="auto"/>
                <w:kern w:val="0"/>
                <w:sz w:val="20"/>
              </w:rPr>
              <w:t>K</w:t>
            </w:r>
            <w:r>
              <w:rPr>
                <w:rFonts w:hint="eastAsia" w:ascii="ＭＳ 明朝" w:hAnsi="ＭＳ 明朝" w:eastAsia="ＭＳ 明朝"/>
                <w:color w:val="auto"/>
                <w:kern w:val="0"/>
                <w:sz w:val="20"/>
              </w:rPr>
              <w:t>　不動産業，物品賃貸業</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652</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1.3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w:t>
            </w:r>
            <w:r>
              <w:rPr>
                <w:rFonts w:hint="eastAsia" w:asciiTheme="minorEastAsia" w:hAnsiTheme="minorEastAsia" w:eastAsiaTheme="minorEastAsia"/>
                <w:b w:val="0"/>
                <w:i w:val="0"/>
                <w:smallCaps w:val="0"/>
                <w:color w:val="auto"/>
                <w:sz w:val="20"/>
              </w:rPr>
              <w:t>10</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w:t>
            </w:r>
            <w:r>
              <w:rPr>
                <w:rFonts w:hint="eastAsia" w:asciiTheme="minorEastAsia" w:hAnsiTheme="minorEastAsia" w:eastAsiaTheme="minorEastAsia"/>
                <w:b w:val="0"/>
                <w:i w:val="0"/>
                <w:smallCaps w:val="0"/>
                <w:color w:val="auto"/>
                <w:sz w:val="20"/>
              </w:rPr>
              <w:t xml:space="preserve">1.5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348</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53.4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304</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46.6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662</w:t>
            </w:r>
          </w:p>
        </w:tc>
      </w:tr>
      <w:tr>
        <w:trPr>
          <w:trHeight w:val="397" w:hRule="atLeast"/>
        </w:trPr>
        <w:tc>
          <w:tcPr>
            <w:tcW w:w="326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502" w:leftChars="96" w:hanging="300" w:hangingChars="150"/>
              <w:jc w:val="left"/>
              <w:rPr>
                <w:rFonts w:hint="default" w:ascii="ＭＳ 明朝" w:hAnsi="ＭＳ 明朝" w:eastAsia="ＭＳ 明朝"/>
                <w:color w:val="auto"/>
                <w:kern w:val="0"/>
                <w:sz w:val="20"/>
              </w:rPr>
            </w:pPr>
            <w:r>
              <w:rPr>
                <w:rFonts w:hint="eastAsia" w:ascii="ＭＳ 明朝" w:hAnsi="ＭＳ 明朝" w:eastAsia="ＭＳ 明朝"/>
                <w:color w:val="auto"/>
                <w:kern w:val="0"/>
                <w:sz w:val="20"/>
              </w:rPr>
              <w:t>L</w:t>
            </w:r>
            <w:r>
              <w:rPr>
                <w:rFonts w:hint="eastAsia" w:ascii="ＭＳ 明朝" w:hAnsi="ＭＳ 明朝" w:eastAsia="ＭＳ 明朝"/>
                <w:color w:val="auto"/>
                <w:kern w:val="0"/>
                <w:sz w:val="20"/>
              </w:rPr>
              <w:t>　学術研究，専門・技術サービス業</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768</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1.5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24</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3.2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397</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51.7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371</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48.3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744</w:t>
            </w:r>
          </w:p>
        </w:tc>
      </w:tr>
      <w:tr>
        <w:trPr>
          <w:trHeight w:val="397" w:hRule="atLeast"/>
        </w:trPr>
        <w:tc>
          <w:tcPr>
            <w:tcW w:w="326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00" w:firstLineChars="100"/>
              <w:jc w:val="left"/>
              <w:rPr>
                <w:rFonts w:hint="default" w:ascii="ＭＳ 明朝" w:hAnsi="ＭＳ 明朝" w:eastAsia="ＭＳ 明朝"/>
                <w:color w:val="auto"/>
                <w:kern w:val="0"/>
                <w:sz w:val="20"/>
              </w:rPr>
            </w:pPr>
            <w:r>
              <w:rPr>
                <w:rFonts w:hint="eastAsia" w:ascii="ＭＳ 明朝" w:hAnsi="ＭＳ 明朝" w:eastAsia="ＭＳ 明朝"/>
                <w:color w:val="auto"/>
                <w:kern w:val="0"/>
                <w:sz w:val="20"/>
              </w:rPr>
              <w:t>M</w:t>
            </w:r>
            <w:r>
              <w:rPr>
                <w:rFonts w:hint="eastAsia" w:ascii="ＭＳ 明朝" w:hAnsi="ＭＳ 明朝" w:eastAsia="ＭＳ 明朝"/>
                <w:color w:val="auto"/>
                <w:kern w:val="0"/>
                <w:sz w:val="20"/>
              </w:rPr>
              <w:t>　宿泊業，飲食サービス業</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3,217</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6.2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178</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5.9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1,369</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42.6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1,768</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55.0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3,039</w:t>
            </w:r>
          </w:p>
        </w:tc>
      </w:tr>
      <w:tr>
        <w:trPr>
          <w:trHeight w:val="397" w:hRule="atLeast"/>
        </w:trPr>
        <w:tc>
          <w:tcPr>
            <w:tcW w:w="326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00" w:firstLineChars="100"/>
              <w:jc w:val="left"/>
              <w:rPr>
                <w:rFonts w:hint="default" w:ascii="ＭＳ 明朝" w:hAnsi="ＭＳ 明朝" w:eastAsia="ＭＳ 明朝"/>
                <w:color w:val="auto"/>
                <w:kern w:val="0"/>
                <w:sz w:val="20"/>
              </w:rPr>
            </w:pPr>
            <w:r>
              <w:rPr>
                <w:rFonts w:hint="eastAsia" w:ascii="ＭＳ 明朝" w:hAnsi="ＭＳ 明朝" w:eastAsia="ＭＳ 明朝"/>
                <w:color w:val="auto"/>
                <w:kern w:val="0"/>
                <w:sz w:val="20"/>
              </w:rPr>
              <w:t>N</w:t>
            </w:r>
            <w:r>
              <w:rPr>
                <w:rFonts w:hint="eastAsia" w:ascii="ＭＳ 明朝" w:hAnsi="ＭＳ 明朝" w:eastAsia="ＭＳ 明朝"/>
                <w:color w:val="auto"/>
                <w:kern w:val="0"/>
                <w:sz w:val="20"/>
              </w:rPr>
              <w:t>　生活関連サービス業，娯楽業</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1,813</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3.5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w:t>
            </w:r>
            <w:r>
              <w:rPr>
                <w:rFonts w:hint="eastAsia" w:asciiTheme="minorEastAsia" w:hAnsiTheme="minorEastAsia" w:eastAsiaTheme="minorEastAsia"/>
                <w:b w:val="0"/>
                <w:i w:val="0"/>
                <w:smallCaps w:val="0"/>
                <w:color w:val="auto"/>
                <w:sz w:val="20"/>
              </w:rPr>
              <w:t>224</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w:t>
            </w:r>
            <w:r>
              <w:rPr>
                <w:rFonts w:hint="eastAsia" w:asciiTheme="minorEastAsia" w:hAnsiTheme="minorEastAsia" w:eastAsiaTheme="minorEastAsia"/>
                <w:b w:val="0"/>
                <w:i w:val="0"/>
                <w:smallCaps w:val="0"/>
                <w:color w:val="auto"/>
                <w:sz w:val="20"/>
              </w:rPr>
              <w:t xml:space="preserve">11.0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797</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44.0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1,016</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56.0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2,037</w:t>
            </w:r>
          </w:p>
        </w:tc>
      </w:tr>
      <w:tr>
        <w:trPr>
          <w:trHeight w:val="397" w:hRule="atLeast"/>
        </w:trPr>
        <w:tc>
          <w:tcPr>
            <w:tcW w:w="326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00" w:firstLineChars="100"/>
              <w:jc w:val="left"/>
              <w:rPr>
                <w:rFonts w:hint="default" w:ascii="ＭＳ 明朝" w:hAnsi="ＭＳ 明朝" w:eastAsia="ＭＳ 明朝"/>
                <w:color w:val="auto"/>
                <w:kern w:val="0"/>
                <w:sz w:val="20"/>
              </w:rPr>
            </w:pPr>
            <w:r>
              <w:rPr>
                <w:rFonts w:hint="eastAsia" w:ascii="ＭＳ 明朝" w:hAnsi="ＭＳ 明朝" w:eastAsia="ＭＳ 明朝"/>
                <w:color w:val="auto"/>
                <w:kern w:val="0"/>
                <w:sz w:val="20"/>
              </w:rPr>
              <w:t>O</w:t>
            </w:r>
            <w:r>
              <w:rPr>
                <w:rFonts w:hint="eastAsia" w:ascii="ＭＳ 明朝" w:hAnsi="ＭＳ 明朝" w:eastAsia="ＭＳ 明朝"/>
                <w:color w:val="auto"/>
                <w:kern w:val="0"/>
                <w:sz w:val="20"/>
              </w:rPr>
              <w:t>　教育，学習支援業</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726</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1.4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216</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42.4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341</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47.0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385</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53.0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510</w:t>
            </w:r>
          </w:p>
        </w:tc>
      </w:tr>
      <w:tr>
        <w:trPr>
          <w:trHeight w:val="397" w:hRule="atLeast"/>
        </w:trPr>
        <w:tc>
          <w:tcPr>
            <w:tcW w:w="326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00" w:firstLineChars="100"/>
              <w:jc w:val="left"/>
              <w:rPr>
                <w:rFonts w:hint="default" w:ascii="ＭＳ 明朝" w:hAnsi="ＭＳ 明朝" w:eastAsia="ＭＳ 明朝"/>
                <w:color w:val="auto"/>
                <w:kern w:val="0"/>
                <w:sz w:val="20"/>
              </w:rPr>
            </w:pPr>
            <w:r>
              <w:rPr>
                <w:rFonts w:hint="eastAsia" w:ascii="ＭＳ 明朝" w:hAnsi="ＭＳ 明朝" w:eastAsia="ＭＳ 明朝"/>
                <w:color w:val="auto"/>
                <w:kern w:val="0"/>
                <w:sz w:val="20"/>
              </w:rPr>
              <w:t>P</w:t>
            </w:r>
            <w:r>
              <w:rPr>
                <w:rFonts w:hint="eastAsia" w:ascii="ＭＳ 明朝" w:hAnsi="ＭＳ 明朝" w:eastAsia="ＭＳ 明朝"/>
                <w:color w:val="auto"/>
                <w:kern w:val="0"/>
                <w:sz w:val="20"/>
              </w:rPr>
              <w:t>　医療，福祉</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5,863</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11.4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484</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9.0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1,381</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23.6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3,907</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66.6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5,379</w:t>
            </w:r>
          </w:p>
        </w:tc>
      </w:tr>
      <w:tr>
        <w:trPr>
          <w:trHeight w:val="397" w:hRule="atLeast"/>
        </w:trPr>
        <w:tc>
          <w:tcPr>
            <w:tcW w:w="326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00" w:firstLineChars="100"/>
              <w:jc w:val="left"/>
              <w:rPr>
                <w:rFonts w:hint="default" w:ascii="ＭＳ 明朝" w:hAnsi="ＭＳ 明朝" w:eastAsia="ＭＳ 明朝"/>
                <w:color w:val="auto"/>
                <w:kern w:val="0"/>
                <w:sz w:val="20"/>
              </w:rPr>
            </w:pPr>
            <w:r>
              <w:rPr>
                <w:rFonts w:hint="eastAsia" w:ascii="ＭＳ 明朝" w:hAnsi="ＭＳ 明朝" w:eastAsia="ＭＳ 明朝"/>
                <w:color w:val="auto"/>
                <w:kern w:val="0"/>
                <w:sz w:val="20"/>
              </w:rPr>
              <w:t>Q</w:t>
            </w:r>
            <w:r>
              <w:rPr>
                <w:rFonts w:hint="eastAsia" w:ascii="ＭＳ 明朝" w:hAnsi="ＭＳ 明朝" w:eastAsia="ＭＳ 明朝"/>
                <w:color w:val="auto"/>
                <w:kern w:val="0"/>
                <w:sz w:val="20"/>
              </w:rPr>
              <w:t>　複合サービス事業</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397</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0.8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w:t>
            </w:r>
            <w:r>
              <w:rPr>
                <w:rFonts w:hint="eastAsia" w:asciiTheme="minorEastAsia" w:hAnsiTheme="minorEastAsia" w:eastAsiaTheme="minorEastAsia"/>
                <w:b w:val="0"/>
                <w:i w:val="0"/>
                <w:smallCaps w:val="0"/>
                <w:color w:val="auto"/>
                <w:sz w:val="20"/>
              </w:rPr>
              <w:t>318</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w:t>
            </w:r>
            <w:r>
              <w:rPr>
                <w:rFonts w:hint="eastAsia" w:asciiTheme="minorEastAsia" w:hAnsiTheme="minorEastAsia" w:eastAsiaTheme="minorEastAsia"/>
                <w:b w:val="0"/>
                <w:i w:val="0"/>
                <w:smallCaps w:val="0"/>
                <w:color w:val="auto"/>
                <w:sz w:val="20"/>
              </w:rPr>
              <w:t xml:space="preserve">44.5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245</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61.7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152</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38.3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715</w:t>
            </w:r>
          </w:p>
        </w:tc>
      </w:tr>
      <w:tr>
        <w:trPr>
          <w:trHeight w:val="397" w:hRule="atLeast"/>
        </w:trPr>
        <w:tc>
          <w:tcPr>
            <w:tcW w:w="326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502" w:leftChars="96" w:hanging="300" w:hangingChars="150"/>
              <w:jc w:val="left"/>
              <w:rPr>
                <w:rFonts w:hint="default" w:ascii="ＭＳ 明朝" w:hAnsi="ＭＳ 明朝" w:eastAsia="ＭＳ 明朝"/>
                <w:color w:val="auto"/>
                <w:kern w:val="0"/>
                <w:sz w:val="20"/>
              </w:rPr>
            </w:pPr>
            <w:r>
              <w:rPr>
                <w:rFonts w:hint="eastAsia" w:ascii="ＭＳ 明朝" w:hAnsi="ＭＳ 明朝" w:eastAsia="ＭＳ 明朝"/>
                <w:color w:val="auto"/>
                <w:kern w:val="0"/>
                <w:sz w:val="20"/>
              </w:rPr>
              <w:t>R</w:t>
            </w:r>
            <w:r>
              <w:rPr>
                <w:rFonts w:hint="eastAsia" w:ascii="ＭＳ 明朝" w:hAnsi="ＭＳ 明朝" w:eastAsia="ＭＳ 明朝"/>
                <w:color w:val="auto"/>
                <w:kern w:val="0"/>
                <w:sz w:val="20"/>
              </w:rPr>
              <w:t>　サービス業（他に分類されないもの）</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2,607</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5.0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w:t>
            </w:r>
            <w:r>
              <w:rPr>
                <w:rFonts w:hint="eastAsia" w:asciiTheme="minorEastAsia" w:hAnsiTheme="minorEastAsia" w:eastAsiaTheme="minorEastAsia"/>
                <w:b w:val="0"/>
                <w:i w:val="0"/>
                <w:smallCaps w:val="0"/>
                <w:color w:val="auto"/>
                <w:sz w:val="20"/>
              </w:rPr>
              <w:t>27</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w:t>
            </w:r>
            <w:r>
              <w:rPr>
                <w:rFonts w:hint="eastAsia" w:asciiTheme="minorEastAsia" w:hAnsiTheme="minorEastAsia" w:eastAsiaTheme="minorEastAsia"/>
                <w:b w:val="0"/>
                <w:i w:val="0"/>
                <w:smallCaps w:val="0"/>
                <w:color w:val="auto"/>
                <w:sz w:val="20"/>
              </w:rPr>
              <w:t xml:space="preserve">1.0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1,386</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53.2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912</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 xml:space="preserve">35.0 </w:t>
            </w:r>
          </w:p>
        </w:tc>
        <w:tc>
          <w:tcPr>
            <w:tcW w:w="79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2,634</w:t>
            </w:r>
          </w:p>
        </w:tc>
      </w:tr>
    </w:tbl>
    <w:p>
      <w:pPr>
        <w:pStyle w:val="0"/>
        <w:ind w:left="-2" w:leftChars="-79" w:hanging="164" w:hangingChars="82"/>
        <w:jc w:val="left"/>
        <w:rPr>
          <w:rFonts w:hint="default" w:asciiTheme="minorEastAsia" w:hAnsiTheme="minorEastAsia"/>
          <w:color w:val="auto"/>
          <w:sz w:val="16"/>
        </w:rPr>
      </w:pPr>
      <w:r>
        <w:rPr>
          <w:rFonts w:hint="eastAsia" w:ascii="ＭＳ 明朝" w:hAnsi="ＭＳ 明朝" w:eastAsia="ＭＳ 明朝"/>
          <w:color w:val="auto"/>
          <w:sz w:val="20"/>
        </w:rPr>
        <w:t>（注）「従業者数」は、男女の別不詳を含む。</w:t>
      </w:r>
    </w:p>
    <w:p>
      <w:pPr>
        <w:pStyle w:val="0"/>
        <w:ind w:left="-2" w:leftChars="-79" w:hanging="164" w:hangingChars="82"/>
        <w:jc w:val="left"/>
        <w:rPr>
          <w:rFonts w:hint="default" w:asciiTheme="minorEastAsia" w:hAnsiTheme="minorEastAsia"/>
          <w:color w:val="auto"/>
          <w:sz w:val="20"/>
        </w:rPr>
      </w:pPr>
      <w:r>
        <w:rPr>
          <w:rFonts w:hint="eastAsia" w:ascii="ＭＳ 明朝" w:hAnsi="ＭＳ 明朝" w:eastAsia="ＭＳ 明朝"/>
          <w:color w:val="auto"/>
          <w:sz w:val="20"/>
        </w:rPr>
        <w:t>（注）時系列比較を行う際には留意が必要（「利用上の注意」</w:t>
      </w:r>
      <w:r>
        <w:rPr>
          <w:rFonts w:hint="eastAsia" w:ascii="ＭＳ 明朝" w:hAnsi="ＭＳ 明朝" w:eastAsia="ＭＳ 明朝"/>
          <w:color w:val="auto"/>
          <w:sz w:val="20"/>
        </w:rPr>
        <w:t>11</w:t>
      </w:r>
      <w:r>
        <w:rPr>
          <w:rFonts w:hint="eastAsia" w:ascii="ＭＳ 明朝" w:hAnsi="ＭＳ 明朝" w:eastAsia="ＭＳ 明朝"/>
          <w:color w:val="auto"/>
          <w:sz w:val="20"/>
        </w:rPr>
        <w:t>参照）</w:t>
      </w:r>
    </w:p>
    <w:p>
      <w:pPr>
        <w:pStyle w:val="0"/>
        <w:ind w:left="228" w:leftChars="-77" w:hanging="390" w:hangingChars="195"/>
        <w:jc w:val="left"/>
        <w:rPr>
          <w:rFonts w:hint="default" w:asciiTheme="minorEastAsia" w:hAnsiTheme="minorEastAsia"/>
          <w:color w:val="auto"/>
          <w:sz w:val="20"/>
        </w:rPr>
      </w:pPr>
      <w:r>
        <w:rPr>
          <w:rFonts w:hint="eastAsia" w:ascii="ＭＳ 明朝" w:hAnsi="ＭＳ 明朝" w:eastAsia="ＭＳ 明朝"/>
          <w:color w:val="auto"/>
          <w:sz w:val="20"/>
        </w:rPr>
        <w:t>（注）男女比の割合は、男女の別不詳の就業者を含む総数に対して算出しているため、合計が</w:t>
      </w:r>
      <w:r>
        <w:rPr>
          <w:rFonts w:hint="eastAsia" w:ascii="ＭＳ 明朝" w:hAnsi="ＭＳ 明朝" w:eastAsia="ＭＳ 明朝"/>
          <w:color w:val="auto"/>
          <w:sz w:val="20"/>
        </w:rPr>
        <w:t>100.0</w:t>
      </w:r>
      <w:r>
        <w:rPr>
          <w:rFonts w:hint="eastAsia" w:ascii="ＭＳ 明朝" w:hAnsi="ＭＳ 明朝" w:eastAsia="ＭＳ 明朝"/>
          <w:color w:val="auto"/>
          <w:sz w:val="20"/>
        </w:rPr>
        <w:t>％にならないことに留意</w:t>
      </w:r>
    </w:p>
    <w:p>
      <w:pPr>
        <w:pStyle w:val="0"/>
        <w:ind w:left="-2" w:leftChars="-79" w:hanging="164" w:hangingChars="82"/>
        <w:jc w:val="left"/>
        <w:rPr>
          <w:rFonts w:hint="default" w:asciiTheme="minorEastAsia" w:hAnsiTheme="minorEastAsia"/>
          <w:color w:val="auto"/>
          <w:sz w:val="20"/>
        </w:rPr>
      </w:pPr>
    </w:p>
    <w:p>
      <w:pPr>
        <w:pStyle w:val="0"/>
        <w:jc w:val="left"/>
        <w:rPr>
          <w:rFonts w:hint="default" w:asciiTheme="minorEastAsia" w:hAnsiTheme="minorEastAsia"/>
          <w:color w:val="auto"/>
          <w:sz w:val="20"/>
        </w:rPr>
      </w:pPr>
    </w:p>
    <w:p>
      <w:pPr>
        <w:pStyle w:val="0"/>
        <w:jc w:val="left"/>
        <w:rPr>
          <w:rFonts w:hint="default" w:asciiTheme="minorEastAsia" w:hAnsiTheme="minorEastAsia"/>
          <w:color w:val="auto"/>
          <w:sz w:val="20"/>
        </w:rPr>
      </w:pPr>
    </w:p>
    <w:p>
      <w:pPr>
        <w:pStyle w:val="0"/>
        <w:jc w:val="left"/>
        <w:rPr>
          <w:rFonts w:hint="default" w:asciiTheme="minorEastAsia" w:hAnsiTheme="minorEastAsia"/>
          <w:color w:val="auto"/>
          <w:sz w:val="20"/>
        </w:rPr>
      </w:pPr>
    </w:p>
    <w:p>
      <w:pPr>
        <w:pStyle w:val="0"/>
        <w:jc w:val="left"/>
        <w:rPr>
          <w:rFonts w:hint="default" w:asciiTheme="minorEastAsia" w:hAnsiTheme="minorEastAsia"/>
          <w:color w:val="auto"/>
          <w:sz w:val="20"/>
        </w:rPr>
      </w:pPr>
    </w:p>
    <w:p>
      <w:pPr>
        <w:pStyle w:val="0"/>
        <w:jc w:val="left"/>
        <w:rPr>
          <w:rFonts w:hint="default" w:asciiTheme="minorEastAsia" w:hAnsiTheme="minorEastAsia"/>
          <w:color w:val="auto"/>
          <w:sz w:val="20"/>
        </w:rPr>
      </w:pPr>
    </w:p>
    <w:p>
      <w:pPr>
        <w:pStyle w:val="0"/>
        <w:jc w:val="left"/>
        <w:rPr>
          <w:rFonts w:hint="default" w:asciiTheme="majorEastAsia" w:hAnsiTheme="majorEastAsia" w:eastAsiaTheme="majorEastAsia"/>
          <w:color w:val="auto"/>
          <w:sz w:val="24"/>
        </w:rPr>
      </w:pPr>
    </w:p>
    <w:p>
      <w:pPr>
        <w:pStyle w:val="0"/>
        <w:jc w:val="left"/>
        <w:rPr>
          <w:rFonts w:hint="default" w:asciiTheme="majorEastAsia" w:hAnsiTheme="majorEastAsia" w:eastAsiaTheme="majorEastAsia"/>
          <w:color w:val="auto"/>
          <w:sz w:val="24"/>
        </w:rPr>
      </w:pPr>
      <w:r>
        <w:rPr>
          <w:rFonts w:hint="eastAsia" w:asciiTheme="majorEastAsia" w:hAnsiTheme="majorEastAsia" w:eastAsiaTheme="majorEastAsia"/>
          <w:color w:val="auto"/>
          <w:sz w:val="22"/>
        </w:rPr>
        <w:t>図１　民営事業所数の産業大分類別構成比（※事業内容等不詳を除く）</w:t>
      </w:r>
    </w:p>
    <w:p>
      <w:pPr>
        <w:pStyle w:val="0"/>
        <w:rPr>
          <w:rFonts w:hint="default" w:ascii="ＭＳ 明朝" w:hAnsi="ＭＳ 明朝" w:eastAsia="ＭＳ 明朝"/>
          <w:color w:val="auto"/>
          <w:sz w:val="20"/>
        </w:rPr>
      </w:pPr>
      <w:r>
        <w:rPr>
          <w:rFonts w:hint="eastAsia" w:ascii="ＭＳ 明朝" w:hAnsi="ＭＳ 明朝" w:eastAsia="ＭＳ 明朝"/>
          <w:color w:val="auto"/>
          <w:sz w:val="20"/>
        </w:rPr>
        <w:t>　　　　</w:t>
      </w:r>
    </w:p>
    <w:p>
      <w:pPr>
        <w:pStyle w:val="0"/>
        <w:rPr>
          <w:rFonts w:hint="default" w:ascii="ＭＳ 明朝" w:hAnsi="ＭＳ 明朝" w:eastAsia="ＭＳ 明朝"/>
          <w:color w:val="auto"/>
          <w:sz w:val="20"/>
        </w:rPr>
      </w:pPr>
      <w:r>
        <w:rPr>
          <w:rFonts w:hint="eastAsia"/>
          <w:color w:val="auto"/>
        </w:rPr>
        <w:drawing>
          <wp:anchor simplePos="0" relativeHeight="2" behindDoc="0" locked="0" layoutInCell="1" hidden="0" allowOverlap="1">
            <wp:simplePos x="0" y="0"/>
            <wp:positionH relativeFrom="page">
              <wp:posOffset>1105535</wp:posOffset>
            </wp:positionH>
            <wp:positionV relativeFrom="page">
              <wp:posOffset>1219835</wp:posOffset>
            </wp:positionV>
            <wp:extent cx="4965700" cy="3683000"/>
            <wp:effectExtent l="0" t="0" r="0" b="0"/>
            <wp:wrapNone/>
            <wp:docPr id="1026" name="オブジェクト 0"/>
            <a:graphic xmlns:a="http://schemas.openxmlformats.org/drawingml/2006/main">
              <a:graphicData uri="http://schemas.openxmlformats.org/drawingml/2006/chart">
                <c:chart xmlns:c="http://schemas.openxmlformats.org/drawingml/2006/chart" r:id="rId6"/>
              </a:graphicData>
            </a:graphic>
          </wp:anchor>
        </w:drawing>
      </w:r>
    </w:p>
    <w:p>
      <w:pPr>
        <w:pStyle w:val="0"/>
        <w:jc w:val="left"/>
        <w:rPr>
          <w:rFonts w:hint="default" w:ascii="ＭＳ 明朝" w:hAnsi="ＭＳ 明朝" w:eastAsia="ＭＳ 明朝"/>
          <w:color w:val="auto"/>
          <w:sz w:val="20"/>
        </w:rPr>
      </w:pPr>
    </w:p>
    <w:p>
      <w:pPr>
        <w:pStyle w:val="0"/>
        <w:jc w:val="left"/>
        <w:rPr>
          <w:rFonts w:hint="default" w:ascii="ＭＳ 明朝" w:hAnsi="ＭＳ 明朝" w:eastAsia="ＭＳ 明朝"/>
          <w:color w:val="auto"/>
          <w:sz w:val="20"/>
        </w:rPr>
      </w:pPr>
    </w:p>
    <w:p>
      <w:pPr>
        <w:pStyle w:val="0"/>
        <w:jc w:val="left"/>
        <w:rPr>
          <w:rFonts w:hint="default" w:ascii="ＭＳ 明朝" w:hAnsi="ＭＳ 明朝" w:eastAsia="ＭＳ 明朝"/>
          <w:color w:val="auto"/>
          <w:sz w:val="20"/>
        </w:rPr>
      </w:pPr>
    </w:p>
    <w:p>
      <w:pPr>
        <w:pStyle w:val="0"/>
        <w:jc w:val="left"/>
        <w:rPr>
          <w:rFonts w:hint="default" w:ascii="ＭＳ 明朝" w:hAnsi="ＭＳ 明朝" w:eastAsia="ＭＳ 明朝"/>
          <w:color w:val="auto"/>
          <w:sz w:val="20"/>
        </w:rPr>
      </w:pPr>
    </w:p>
    <w:p>
      <w:pPr>
        <w:pStyle w:val="0"/>
        <w:jc w:val="left"/>
        <w:rPr>
          <w:rFonts w:hint="default" w:ascii="ＭＳ 明朝" w:hAnsi="ＭＳ 明朝" w:eastAsia="ＭＳ 明朝"/>
          <w:color w:val="auto"/>
          <w:sz w:val="20"/>
        </w:rPr>
      </w:pPr>
      <w:r>
        <w:rPr>
          <w:rFonts w:hint="eastAsia"/>
          <w:color w:val="auto"/>
        </w:rPr>
        <w:pict>
          <v:shapetype id="_x0000_t202" coordsize="21600,21600" o:spt="202" path="m,l,21600r21600,l21600,xe">
            <v:stroke joinstyle="miter"/>
            <v:path gradientshapeok="t" o:connecttype="rect"/>
          </v:shapetype>
          <v:shape id="_x0000_s1027" style="mso-position-vertical-relative:text;z-index:5;mso-wrap-distance-left:16pt;width:52.5pt;height:50.5pt;mso-position-horizontal-relative:text;position:absolute;margin-left:212.1pt;margin-top:16.100000000000001pt;mso-wrap-distance-bottom:0pt;mso-wrap-distance-right:16pt;mso-wrap-distance-top:0pt;" o:allowincell="t" o:allowoverlap="t" filled="t" stroked="f" strokecolor="#ffffff" o:spt="202" type="#_x0000_t202">
            <v:fill/>
            <v:stroke opacity="65536f" joinstyle="miter"/>
            <v:textbox style="layout-flow:horizontal;" inset="2.0637499999999998mm,0.24694444444444438mm,2.0637499999999998mm,0.24694444444444438mm">
              <w:txbxContent>
                <w:p>
                  <w:pPr>
                    <w:pStyle w:val="0"/>
                    <w:ind w:leftChars="0" w:firstLine="0" w:firstLineChars="0"/>
                    <w:jc w:val="center"/>
                    <w:rPr>
                      <w:rFonts w:hint="eastAsia" w:ascii="ＭＳ 明朝" w:hAnsi="ＭＳ 明朝" w:eastAsia="ＭＳ 明朝"/>
                      <w:sz w:val="20"/>
                    </w:rPr>
                  </w:pPr>
                  <w:r>
                    <w:rPr>
                      <w:rFonts w:hint="eastAsia" w:ascii="ＭＳ 明朝" w:hAnsi="ＭＳ 明朝" w:eastAsia="ＭＳ 明朝"/>
                      <w:sz w:val="20"/>
                    </w:rPr>
                    <w:t>事業所数</w:t>
                  </w:r>
                </w:p>
                <w:p>
                  <w:pPr>
                    <w:pStyle w:val="0"/>
                    <w:ind w:left="0" w:leftChars="0" w:firstLineChars="0"/>
                    <w:jc w:val="center"/>
                    <w:rPr>
                      <w:rFonts w:hint="eastAsia"/>
                    </w:rPr>
                  </w:pPr>
                  <w:r>
                    <w:rPr>
                      <w:rFonts w:hint="eastAsia" w:ascii="ＭＳ 明朝" w:hAnsi="ＭＳ 明朝" w:eastAsia="ＭＳ 明朝"/>
                      <w:sz w:val="20"/>
                    </w:rPr>
                    <w:t>5,581</w:t>
                  </w:r>
                </w:p>
                <w:p>
                  <w:pPr>
                    <w:pStyle w:val="0"/>
                    <w:ind w:leftChars="0" w:firstLine="0" w:firstLineChars="0"/>
                    <w:jc w:val="center"/>
                    <w:rPr>
                      <w:rFonts w:hint="eastAsia"/>
                    </w:rPr>
                  </w:pPr>
                  <w:r>
                    <w:rPr>
                      <w:rFonts w:hint="eastAsia" w:ascii="ＭＳ 明朝" w:hAnsi="ＭＳ 明朝" w:eastAsia="ＭＳ 明朝"/>
                    </w:rPr>
                    <w:t>事業所</w:t>
                  </w:r>
                </w:p>
              </w:txbxContent>
            </v:textbox>
            <v:imagedata o:title=""/>
            <w10:wrap type="none" anchorx="text" anchory="text"/>
          </v:shape>
        </w:pict>
      </w:r>
    </w:p>
    <w:p>
      <w:pPr>
        <w:pStyle w:val="0"/>
        <w:jc w:val="left"/>
        <w:rPr>
          <w:rFonts w:hint="default" w:ascii="ＭＳ 明朝" w:hAnsi="ＭＳ 明朝" w:eastAsia="ＭＳ 明朝"/>
          <w:color w:val="auto"/>
          <w:sz w:val="20"/>
        </w:rPr>
      </w:pPr>
    </w:p>
    <w:p>
      <w:pPr>
        <w:pStyle w:val="0"/>
        <w:jc w:val="left"/>
        <w:rPr>
          <w:rFonts w:hint="default" w:ascii="ＭＳ 明朝" w:hAnsi="ＭＳ 明朝" w:eastAsia="ＭＳ 明朝"/>
          <w:color w:val="auto"/>
          <w:sz w:val="20"/>
        </w:rPr>
      </w:pPr>
    </w:p>
    <w:p>
      <w:pPr>
        <w:pStyle w:val="0"/>
        <w:jc w:val="left"/>
        <w:rPr>
          <w:rFonts w:hint="default" w:ascii="ＭＳ 明朝" w:hAnsi="ＭＳ 明朝" w:eastAsia="ＭＳ 明朝"/>
          <w:color w:val="auto"/>
          <w:sz w:val="20"/>
        </w:rPr>
      </w:pPr>
    </w:p>
    <w:p>
      <w:pPr>
        <w:pStyle w:val="0"/>
        <w:jc w:val="left"/>
        <w:rPr>
          <w:rFonts w:hint="default" w:ascii="ＭＳ 明朝" w:hAnsi="ＭＳ 明朝" w:eastAsia="ＭＳ 明朝"/>
          <w:color w:val="auto"/>
          <w:sz w:val="20"/>
        </w:rPr>
      </w:pPr>
    </w:p>
    <w:p>
      <w:pPr>
        <w:pStyle w:val="0"/>
        <w:jc w:val="left"/>
        <w:rPr>
          <w:rFonts w:hint="default" w:ascii="ＭＳ 明朝" w:hAnsi="ＭＳ 明朝" w:eastAsia="ＭＳ 明朝"/>
          <w:color w:val="auto"/>
          <w:sz w:val="20"/>
        </w:rPr>
      </w:pPr>
    </w:p>
    <w:p>
      <w:pPr>
        <w:pStyle w:val="0"/>
        <w:jc w:val="left"/>
        <w:rPr>
          <w:rFonts w:hint="default" w:ascii="ＭＳ 明朝" w:hAnsi="ＭＳ 明朝" w:eastAsia="ＭＳ 明朝"/>
          <w:color w:val="auto"/>
          <w:sz w:val="20"/>
        </w:rPr>
      </w:pPr>
    </w:p>
    <w:p>
      <w:pPr>
        <w:pStyle w:val="0"/>
        <w:jc w:val="left"/>
        <w:rPr>
          <w:rFonts w:hint="default" w:ascii="ＭＳ 明朝" w:hAnsi="ＭＳ 明朝" w:eastAsia="ＭＳ 明朝"/>
          <w:color w:val="auto"/>
          <w:sz w:val="20"/>
        </w:rPr>
      </w:pPr>
    </w:p>
    <w:p>
      <w:pPr>
        <w:pStyle w:val="0"/>
        <w:jc w:val="left"/>
        <w:rPr>
          <w:rFonts w:hint="default" w:ascii="ＭＳ 明朝" w:hAnsi="ＭＳ 明朝" w:eastAsia="ＭＳ 明朝"/>
          <w:color w:val="auto"/>
          <w:sz w:val="20"/>
        </w:rPr>
      </w:pPr>
    </w:p>
    <w:p>
      <w:pPr>
        <w:pStyle w:val="0"/>
        <w:jc w:val="left"/>
        <w:rPr>
          <w:rFonts w:hint="default" w:ascii="ＭＳ 明朝" w:hAnsi="ＭＳ 明朝" w:eastAsia="ＭＳ 明朝"/>
          <w:color w:val="auto"/>
          <w:sz w:val="20"/>
        </w:rPr>
      </w:pPr>
    </w:p>
    <w:p>
      <w:pPr>
        <w:pStyle w:val="0"/>
        <w:jc w:val="left"/>
        <w:rPr>
          <w:rFonts w:hint="default" w:ascii="ＭＳ 明朝" w:hAnsi="ＭＳ 明朝" w:eastAsia="ＭＳ 明朝"/>
          <w:color w:val="auto"/>
          <w:sz w:val="20"/>
        </w:rPr>
      </w:pPr>
    </w:p>
    <w:p>
      <w:pPr>
        <w:pStyle w:val="0"/>
        <w:jc w:val="left"/>
        <w:rPr>
          <w:rFonts w:hint="default" w:ascii="ＭＳ 明朝" w:hAnsi="ＭＳ 明朝" w:eastAsia="ＭＳ 明朝"/>
          <w:color w:val="auto"/>
          <w:sz w:val="20"/>
        </w:rPr>
      </w:pPr>
    </w:p>
    <w:p>
      <w:pPr>
        <w:pStyle w:val="0"/>
        <w:jc w:val="left"/>
        <w:rPr>
          <w:rFonts w:hint="default" w:ascii="ＭＳ 明朝" w:hAnsi="ＭＳ 明朝" w:eastAsia="ＭＳ 明朝"/>
          <w:color w:val="auto"/>
          <w:sz w:val="20"/>
        </w:rPr>
      </w:pPr>
    </w:p>
    <w:p>
      <w:pPr>
        <w:pStyle w:val="0"/>
        <w:jc w:val="left"/>
        <w:rPr>
          <w:rFonts w:hint="default" w:asciiTheme="majorEastAsia" w:hAnsiTheme="majorEastAsia" w:eastAsiaTheme="majorEastAsia"/>
          <w:color w:val="auto"/>
          <w:sz w:val="24"/>
        </w:rPr>
      </w:pPr>
      <w:r>
        <w:rPr>
          <w:rFonts w:hint="eastAsia" w:asciiTheme="majorEastAsia" w:hAnsiTheme="majorEastAsia" w:eastAsiaTheme="majorEastAsia"/>
          <w:color w:val="auto"/>
          <w:sz w:val="22"/>
        </w:rPr>
        <w:t>図２　従業者数の産業大分類別構成比</w:t>
      </w:r>
    </w:p>
    <w:p>
      <w:pPr>
        <w:pStyle w:val="0"/>
        <w:rPr>
          <w:rFonts w:hint="default" w:asciiTheme="minorEastAsia" w:hAnsiTheme="minorEastAsia"/>
          <w:color w:val="auto"/>
          <w:sz w:val="20"/>
        </w:rPr>
      </w:pPr>
      <w:r>
        <w:rPr>
          <w:rFonts w:hint="eastAsia" w:asciiTheme="minorEastAsia" w:hAnsiTheme="minorEastAsia"/>
          <w:color w:val="auto"/>
          <w:sz w:val="20"/>
        </w:rPr>
        <w:t>　　　　</w:t>
      </w:r>
    </w:p>
    <w:p>
      <w:pPr>
        <w:pStyle w:val="0"/>
        <w:jc w:val="left"/>
        <w:rPr>
          <w:rFonts w:hint="default" w:asciiTheme="minorEastAsia" w:hAnsiTheme="minorEastAsia"/>
          <w:color w:val="auto"/>
          <w:sz w:val="20"/>
        </w:rPr>
      </w:pPr>
      <w:r>
        <w:rPr>
          <w:rFonts w:hint="eastAsia"/>
          <w:color w:val="auto"/>
        </w:rPr>
        <w:drawing>
          <wp:anchor simplePos="0" relativeHeight="3" behindDoc="0" locked="0" layoutInCell="1" hidden="0" allowOverlap="1">
            <wp:simplePos x="0" y="0"/>
            <wp:positionH relativeFrom="page">
              <wp:posOffset>1105535</wp:posOffset>
            </wp:positionH>
            <wp:positionV relativeFrom="page">
              <wp:posOffset>5661660</wp:posOffset>
            </wp:positionV>
            <wp:extent cx="4953000" cy="3213100"/>
            <wp:effectExtent l="0" t="0" r="0" b="0"/>
            <wp:wrapNone/>
            <wp:docPr id="1028" name="オブジェクト 0"/>
            <a:graphic xmlns:a="http://schemas.openxmlformats.org/drawingml/2006/main">
              <a:graphicData uri="http://schemas.openxmlformats.org/drawingml/2006/chart">
                <c:chart xmlns:c="http://schemas.openxmlformats.org/drawingml/2006/chart" r:id="rId7"/>
              </a:graphicData>
            </a:graphic>
          </wp:anchor>
        </w:drawing>
      </w:r>
    </w:p>
    <w:p>
      <w:pPr>
        <w:pStyle w:val="0"/>
        <w:jc w:val="left"/>
        <w:rPr>
          <w:rFonts w:hint="default" w:asciiTheme="minorEastAsia" w:hAnsiTheme="minorEastAsia"/>
          <w:color w:val="auto"/>
          <w:sz w:val="20"/>
        </w:rPr>
      </w:pPr>
    </w:p>
    <w:p>
      <w:pPr>
        <w:pStyle w:val="0"/>
        <w:jc w:val="left"/>
        <w:rPr>
          <w:rFonts w:hint="default" w:asciiTheme="minorEastAsia" w:hAnsiTheme="minorEastAsia"/>
          <w:color w:val="auto"/>
          <w:sz w:val="20"/>
        </w:rPr>
      </w:pPr>
    </w:p>
    <w:p>
      <w:pPr>
        <w:pStyle w:val="0"/>
        <w:jc w:val="left"/>
        <w:rPr>
          <w:rFonts w:hint="default" w:asciiTheme="minorEastAsia" w:hAnsiTheme="minorEastAsia"/>
          <w:color w:val="auto"/>
          <w:sz w:val="20"/>
        </w:rPr>
      </w:pPr>
    </w:p>
    <w:p>
      <w:pPr>
        <w:pStyle w:val="0"/>
        <w:jc w:val="left"/>
        <w:rPr>
          <w:rFonts w:hint="default" w:asciiTheme="minorEastAsia" w:hAnsiTheme="minorEastAsia"/>
          <w:color w:val="auto"/>
          <w:sz w:val="20"/>
        </w:rPr>
      </w:pPr>
    </w:p>
    <w:p>
      <w:pPr>
        <w:pStyle w:val="0"/>
        <w:jc w:val="left"/>
        <w:rPr>
          <w:rFonts w:hint="default" w:asciiTheme="minorEastAsia" w:hAnsiTheme="minorEastAsia"/>
          <w:color w:val="auto"/>
          <w:sz w:val="20"/>
        </w:rPr>
      </w:pPr>
    </w:p>
    <w:p>
      <w:pPr>
        <w:pStyle w:val="0"/>
        <w:jc w:val="left"/>
        <w:rPr>
          <w:rFonts w:hint="default" w:asciiTheme="minorEastAsia" w:hAnsiTheme="minorEastAsia"/>
          <w:color w:val="auto"/>
          <w:sz w:val="20"/>
        </w:rPr>
      </w:pPr>
    </w:p>
    <w:p>
      <w:pPr>
        <w:pStyle w:val="0"/>
        <w:jc w:val="left"/>
        <w:rPr>
          <w:rFonts w:hint="default" w:asciiTheme="minorEastAsia" w:hAnsiTheme="minorEastAsia"/>
          <w:color w:val="auto"/>
          <w:sz w:val="20"/>
        </w:rPr>
      </w:pPr>
    </w:p>
    <w:p>
      <w:pPr>
        <w:pStyle w:val="0"/>
        <w:jc w:val="left"/>
        <w:rPr>
          <w:rFonts w:hint="default" w:asciiTheme="minorEastAsia" w:hAnsiTheme="minorEastAsia"/>
          <w:color w:val="auto"/>
          <w:sz w:val="20"/>
        </w:rPr>
      </w:pPr>
    </w:p>
    <w:p>
      <w:pPr>
        <w:pStyle w:val="0"/>
        <w:jc w:val="left"/>
        <w:rPr>
          <w:rFonts w:hint="default" w:asciiTheme="minorEastAsia" w:hAnsiTheme="minorEastAsia"/>
          <w:color w:val="auto"/>
          <w:sz w:val="20"/>
        </w:rPr>
      </w:pPr>
    </w:p>
    <w:p>
      <w:pPr>
        <w:pStyle w:val="0"/>
        <w:jc w:val="left"/>
        <w:rPr>
          <w:rFonts w:hint="default" w:asciiTheme="minorEastAsia" w:hAnsiTheme="minorEastAsia"/>
          <w:color w:val="auto"/>
          <w:sz w:val="20"/>
        </w:rPr>
      </w:pPr>
    </w:p>
    <w:p>
      <w:pPr>
        <w:pStyle w:val="0"/>
        <w:jc w:val="left"/>
        <w:rPr>
          <w:rFonts w:hint="default" w:asciiTheme="minorEastAsia" w:hAnsiTheme="minorEastAsia"/>
          <w:color w:val="auto"/>
          <w:sz w:val="20"/>
        </w:rPr>
      </w:pPr>
    </w:p>
    <w:p>
      <w:pPr>
        <w:pStyle w:val="0"/>
        <w:jc w:val="left"/>
        <w:rPr>
          <w:rFonts w:hint="default" w:asciiTheme="minorEastAsia" w:hAnsiTheme="minorEastAsia"/>
          <w:color w:val="auto"/>
          <w:sz w:val="20"/>
        </w:rPr>
      </w:pPr>
    </w:p>
    <w:p>
      <w:pPr>
        <w:pStyle w:val="0"/>
        <w:jc w:val="left"/>
        <w:rPr>
          <w:rFonts w:hint="default" w:asciiTheme="minorEastAsia" w:hAnsiTheme="minorEastAsia"/>
          <w:color w:val="auto"/>
          <w:sz w:val="20"/>
        </w:rPr>
      </w:pPr>
    </w:p>
    <w:p>
      <w:pPr>
        <w:pStyle w:val="0"/>
        <w:jc w:val="left"/>
        <w:rPr>
          <w:rFonts w:hint="default" w:asciiTheme="minorEastAsia" w:hAnsiTheme="minorEastAsia"/>
          <w:color w:val="auto"/>
          <w:sz w:val="20"/>
        </w:rPr>
      </w:pPr>
    </w:p>
    <w:p>
      <w:pPr>
        <w:pStyle w:val="0"/>
        <w:jc w:val="left"/>
        <w:rPr>
          <w:rFonts w:hint="default" w:asciiTheme="minorEastAsia" w:hAnsiTheme="minorEastAsia"/>
          <w:color w:val="auto"/>
          <w:sz w:val="20"/>
        </w:rPr>
      </w:pPr>
    </w:p>
    <w:p>
      <w:pPr>
        <w:pStyle w:val="0"/>
        <w:jc w:val="left"/>
        <w:rPr>
          <w:rFonts w:hint="default" w:asciiTheme="minorEastAsia" w:hAnsiTheme="minorEastAsia"/>
          <w:color w:val="auto"/>
          <w:sz w:val="20"/>
        </w:rPr>
      </w:pPr>
    </w:p>
    <w:p>
      <w:pPr>
        <w:pStyle w:val="0"/>
        <w:jc w:val="left"/>
        <w:rPr>
          <w:rFonts w:hint="default" w:asciiTheme="minorEastAsia" w:hAnsiTheme="minorEastAsia"/>
          <w:color w:val="auto"/>
          <w:sz w:val="20"/>
        </w:rPr>
      </w:pPr>
    </w:p>
    <w:p>
      <w:pPr>
        <w:pStyle w:val="0"/>
        <w:jc w:val="left"/>
        <w:rPr>
          <w:rFonts w:hint="default" w:asciiTheme="minorEastAsia" w:hAnsiTheme="minorEastAsia"/>
          <w:color w:val="auto"/>
          <w:sz w:val="20"/>
        </w:rPr>
      </w:pPr>
    </w:p>
    <w:p>
      <w:pPr>
        <w:pStyle w:val="0"/>
        <w:jc w:val="left"/>
        <w:rPr>
          <w:rFonts w:hint="default" w:ascii="ＭＳ ゴシック" w:hAnsi="ＭＳ ゴシック" w:eastAsia="ＭＳ ゴシック"/>
          <w:color w:val="auto"/>
          <w:sz w:val="22"/>
        </w:rPr>
      </w:pPr>
      <w:r>
        <w:rPr>
          <w:rFonts w:hint="eastAsia" w:ascii="ＭＳ ゴシック" w:hAnsi="ＭＳ ゴシック" w:eastAsia="ＭＳ ゴシック"/>
          <w:color w:val="auto"/>
          <w:sz w:val="22"/>
        </w:rPr>
        <w:t>２　従業者規模別の民営事業所数及び従業者数の状況</w:t>
      </w:r>
    </w:p>
    <w:p>
      <w:pPr>
        <w:pStyle w:val="0"/>
        <w:ind w:left="200" w:leftChars="95" w:right="15" w:rightChars="7" w:firstLine="220" w:firstLineChars="100"/>
        <w:jc w:val="left"/>
        <w:rPr>
          <w:rFonts w:hint="default" w:ascii="ＭＳ 明朝" w:hAnsi="ＭＳ 明朝" w:eastAsia="ＭＳ 明朝"/>
          <w:color w:val="auto"/>
          <w:kern w:val="0"/>
          <w:sz w:val="22"/>
        </w:rPr>
      </w:pPr>
      <w:r>
        <w:rPr>
          <w:rFonts w:hint="eastAsia" w:ascii="ＭＳ 明朝" w:hAnsi="ＭＳ 明朝" w:eastAsia="ＭＳ 明朝"/>
          <w:color w:val="auto"/>
          <w:kern w:val="0"/>
          <w:sz w:val="22"/>
        </w:rPr>
        <w:t>従業者規模別に民営事業所数をみると、「</w:t>
      </w:r>
      <w:r>
        <w:rPr>
          <w:rFonts w:hint="eastAsia" w:ascii="ＭＳ 明朝" w:hAnsi="ＭＳ 明朝" w:eastAsia="ＭＳ 明朝"/>
          <w:color w:val="auto"/>
          <w:kern w:val="0"/>
          <w:sz w:val="22"/>
        </w:rPr>
        <w:t>1</w:t>
      </w:r>
      <w:r>
        <w:rPr>
          <w:rFonts w:hint="eastAsia" w:ascii="ＭＳ 明朝" w:hAnsi="ＭＳ 明朝" w:eastAsia="ＭＳ 明朝"/>
          <w:color w:val="auto"/>
          <w:kern w:val="0"/>
          <w:sz w:val="22"/>
        </w:rPr>
        <w:t>～</w:t>
      </w:r>
      <w:r>
        <w:rPr>
          <w:rFonts w:hint="eastAsia" w:ascii="ＭＳ 明朝" w:hAnsi="ＭＳ 明朝" w:eastAsia="ＭＳ 明朝"/>
          <w:color w:val="auto"/>
          <w:kern w:val="0"/>
          <w:sz w:val="22"/>
        </w:rPr>
        <w:t>4</w:t>
      </w:r>
      <w:r>
        <w:rPr>
          <w:rFonts w:hint="eastAsia" w:ascii="ＭＳ 明朝" w:hAnsi="ＭＳ 明朝" w:eastAsia="ＭＳ 明朝"/>
          <w:color w:val="auto"/>
          <w:kern w:val="0"/>
          <w:sz w:val="22"/>
        </w:rPr>
        <w:t>人」規模の事業所が</w:t>
      </w:r>
      <w:r>
        <w:rPr>
          <w:rFonts w:hint="default" w:ascii="ＭＳ 明朝" w:hAnsi="ＭＳ 明朝" w:eastAsia="ＭＳ 明朝"/>
          <w:color w:val="auto"/>
          <w:kern w:val="0"/>
          <w:sz w:val="22"/>
        </w:rPr>
        <w:t>3,</w:t>
      </w:r>
      <w:r>
        <w:rPr>
          <w:rFonts w:hint="eastAsia" w:ascii="ＭＳ 明朝" w:hAnsi="ＭＳ 明朝" w:eastAsia="ＭＳ 明朝"/>
          <w:color w:val="auto"/>
          <w:kern w:val="0"/>
          <w:sz w:val="22"/>
        </w:rPr>
        <w:t>346</w:t>
      </w:r>
      <w:r>
        <w:rPr>
          <w:rFonts w:hint="eastAsia" w:ascii="ＭＳ 明朝" w:hAnsi="ＭＳ 明朝" w:eastAsia="ＭＳ 明朝"/>
          <w:color w:val="auto"/>
          <w:kern w:val="0"/>
          <w:sz w:val="22"/>
        </w:rPr>
        <w:t>事業所（事業所全体の</w:t>
      </w:r>
      <w:r>
        <w:rPr>
          <w:rFonts w:hint="eastAsia" w:ascii="ＭＳ 明朝" w:hAnsi="ＭＳ 明朝" w:eastAsia="ＭＳ 明朝"/>
          <w:color w:val="auto"/>
          <w:kern w:val="0"/>
          <w:sz w:val="22"/>
        </w:rPr>
        <w:t>60.0</w:t>
      </w:r>
      <w:r>
        <w:rPr>
          <w:rFonts w:hint="eastAsia" w:ascii="ＭＳ 明朝" w:hAnsi="ＭＳ 明朝" w:eastAsia="ＭＳ 明朝"/>
          <w:color w:val="auto"/>
          <w:kern w:val="0"/>
          <w:sz w:val="22"/>
        </w:rPr>
        <w:t>）と最も多く、次いで「</w:t>
      </w:r>
      <w:r>
        <w:rPr>
          <w:rFonts w:hint="eastAsia" w:ascii="ＭＳ 明朝" w:hAnsi="ＭＳ 明朝" w:eastAsia="ＭＳ 明朝"/>
          <w:color w:val="auto"/>
          <w:kern w:val="0"/>
          <w:sz w:val="22"/>
        </w:rPr>
        <w:t>5</w:t>
      </w:r>
      <w:r>
        <w:rPr>
          <w:rFonts w:hint="eastAsia" w:ascii="ＭＳ 明朝" w:hAnsi="ＭＳ 明朝" w:eastAsia="ＭＳ 明朝"/>
          <w:color w:val="auto"/>
          <w:kern w:val="0"/>
          <w:sz w:val="22"/>
        </w:rPr>
        <w:t>～</w:t>
      </w:r>
      <w:r>
        <w:rPr>
          <w:rFonts w:hint="eastAsia" w:ascii="ＭＳ 明朝" w:hAnsi="ＭＳ 明朝" w:eastAsia="ＭＳ 明朝"/>
          <w:color w:val="auto"/>
          <w:kern w:val="0"/>
          <w:sz w:val="22"/>
        </w:rPr>
        <w:t>9</w:t>
      </w:r>
      <w:r>
        <w:rPr>
          <w:rFonts w:hint="eastAsia" w:ascii="ＭＳ 明朝" w:hAnsi="ＭＳ 明朝" w:eastAsia="ＭＳ 明朝"/>
          <w:color w:val="auto"/>
          <w:kern w:val="0"/>
          <w:sz w:val="22"/>
        </w:rPr>
        <w:t>人」規模が</w:t>
      </w:r>
      <w:r>
        <w:rPr>
          <w:rFonts w:hint="eastAsia" w:ascii="ＭＳ 明朝" w:hAnsi="ＭＳ 明朝" w:eastAsia="ＭＳ 明朝"/>
          <w:color w:val="auto"/>
          <w:kern w:val="0"/>
          <w:sz w:val="22"/>
        </w:rPr>
        <w:t>981</w:t>
      </w:r>
      <w:r>
        <w:rPr>
          <w:rFonts w:hint="eastAsia" w:ascii="ＭＳ 明朝" w:hAnsi="ＭＳ 明朝" w:eastAsia="ＭＳ 明朝"/>
          <w:color w:val="auto"/>
          <w:kern w:val="0"/>
          <w:sz w:val="22"/>
        </w:rPr>
        <w:t>事業所（同</w:t>
      </w:r>
      <w:r>
        <w:rPr>
          <w:rFonts w:hint="default" w:ascii="ＭＳ 明朝" w:hAnsi="ＭＳ 明朝" w:eastAsia="ＭＳ 明朝"/>
          <w:color w:val="auto"/>
          <w:kern w:val="0"/>
          <w:sz w:val="22"/>
        </w:rPr>
        <w:t>17.</w:t>
      </w:r>
      <w:r>
        <w:rPr>
          <w:rFonts w:hint="eastAsia" w:ascii="ＭＳ 明朝" w:hAnsi="ＭＳ 明朝" w:eastAsia="ＭＳ 明朝"/>
          <w:color w:val="auto"/>
          <w:kern w:val="0"/>
          <w:sz w:val="22"/>
        </w:rPr>
        <w:t>6</w:t>
      </w:r>
      <w:r>
        <w:rPr>
          <w:rFonts w:hint="eastAsia" w:ascii="ＭＳ 明朝" w:hAnsi="ＭＳ 明朝" w:eastAsia="ＭＳ 明朝"/>
          <w:color w:val="auto"/>
          <w:kern w:val="0"/>
          <w:sz w:val="22"/>
        </w:rPr>
        <w:t>％）の順となった。</w:t>
      </w:r>
    </w:p>
    <w:p>
      <w:pPr>
        <w:pStyle w:val="0"/>
        <w:ind w:left="200" w:leftChars="95" w:right="15" w:rightChars="7" w:firstLine="220" w:firstLineChars="100"/>
        <w:jc w:val="left"/>
        <w:rPr>
          <w:rFonts w:hint="default" w:ascii="ＭＳ 明朝" w:hAnsi="ＭＳ 明朝" w:eastAsia="ＭＳ 明朝"/>
          <w:color w:val="auto"/>
          <w:sz w:val="22"/>
        </w:rPr>
      </w:pPr>
      <w:r>
        <w:rPr>
          <w:rFonts w:hint="eastAsia" w:ascii="ＭＳ 明朝" w:hAnsi="ＭＳ 明朝" w:eastAsia="ＭＳ 明朝"/>
          <w:color w:val="auto"/>
          <w:kern w:val="0"/>
          <w:sz w:val="22"/>
        </w:rPr>
        <w:t>従業者規模別に従業者数をみると、「</w:t>
      </w:r>
      <w:r>
        <w:rPr>
          <w:rFonts w:hint="eastAsia" w:ascii="ＭＳ 明朝" w:hAnsi="ＭＳ 明朝" w:eastAsia="ＭＳ 明朝"/>
          <w:color w:val="auto"/>
          <w:kern w:val="0"/>
          <w:sz w:val="22"/>
        </w:rPr>
        <w:t>30</w:t>
      </w:r>
      <w:r>
        <w:rPr>
          <w:rFonts w:hint="eastAsia" w:ascii="ＭＳ 明朝" w:hAnsi="ＭＳ 明朝" w:eastAsia="ＭＳ 明朝"/>
          <w:color w:val="auto"/>
          <w:kern w:val="0"/>
          <w:sz w:val="22"/>
        </w:rPr>
        <w:t>人以上」規模の事業所の従業者数が</w:t>
      </w:r>
      <w:r>
        <w:rPr>
          <w:rFonts w:hint="default" w:ascii="ＭＳ 明朝" w:hAnsi="ＭＳ 明朝" w:eastAsia="ＭＳ 明朝"/>
          <w:color w:val="auto"/>
          <w:kern w:val="0"/>
          <w:sz w:val="22"/>
        </w:rPr>
        <w:t>2</w:t>
      </w:r>
      <w:r>
        <w:rPr>
          <w:rFonts w:hint="eastAsia" w:ascii="ＭＳ 明朝" w:hAnsi="ＭＳ 明朝" w:eastAsia="ＭＳ 明朝"/>
          <w:color w:val="auto"/>
          <w:kern w:val="0"/>
          <w:sz w:val="22"/>
        </w:rPr>
        <w:t>3</w:t>
      </w:r>
      <w:r>
        <w:rPr>
          <w:rFonts w:hint="default" w:ascii="ＭＳ 明朝" w:hAnsi="ＭＳ 明朝" w:eastAsia="ＭＳ 明朝"/>
          <w:color w:val="auto"/>
          <w:kern w:val="0"/>
          <w:sz w:val="22"/>
        </w:rPr>
        <w:t>,</w:t>
      </w:r>
      <w:r>
        <w:rPr>
          <w:rFonts w:hint="eastAsia" w:ascii="ＭＳ 明朝" w:hAnsi="ＭＳ 明朝" w:eastAsia="ＭＳ 明朝"/>
          <w:color w:val="auto"/>
          <w:kern w:val="0"/>
          <w:sz w:val="22"/>
        </w:rPr>
        <w:t>157</w:t>
      </w:r>
      <w:r>
        <w:rPr>
          <w:rFonts w:hint="eastAsia" w:ascii="ＭＳ 明朝" w:hAnsi="ＭＳ 明朝" w:eastAsia="ＭＳ 明朝"/>
          <w:color w:val="auto"/>
          <w:kern w:val="0"/>
          <w:sz w:val="22"/>
        </w:rPr>
        <w:t>人（従業者全体の</w:t>
      </w:r>
      <w:r>
        <w:rPr>
          <w:rFonts w:hint="eastAsia" w:ascii="ＭＳ 明朝" w:hAnsi="ＭＳ 明朝" w:eastAsia="ＭＳ 明朝"/>
          <w:color w:val="auto"/>
          <w:kern w:val="0"/>
          <w:sz w:val="22"/>
        </w:rPr>
        <w:t>44.8</w:t>
      </w:r>
      <w:r>
        <w:rPr>
          <w:rFonts w:hint="eastAsia" w:ascii="ＭＳ 明朝" w:hAnsi="ＭＳ 明朝" w:eastAsia="ＭＳ 明朝"/>
          <w:color w:val="auto"/>
          <w:kern w:val="0"/>
          <w:sz w:val="22"/>
        </w:rPr>
        <w:t>％）と最も多く、次いで「</w:t>
      </w:r>
      <w:r>
        <w:rPr>
          <w:rFonts w:hint="eastAsia" w:ascii="ＭＳ 明朝" w:hAnsi="ＭＳ 明朝" w:eastAsia="ＭＳ 明朝"/>
          <w:color w:val="auto"/>
          <w:kern w:val="0"/>
          <w:sz w:val="22"/>
        </w:rPr>
        <w:t>10</w:t>
      </w:r>
      <w:r>
        <w:rPr>
          <w:rFonts w:hint="eastAsia" w:ascii="ＭＳ 明朝" w:hAnsi="ＭＳ 明朝" w:eastAsia="ＭＳ 明朝"/>
          <w:color w:val="auto"/>
          <w:kern w:val="0"/>
          <w:sz w:val="22"/>
        </w:rPr>
        <w:t>～</w:t>
      </w:r>
      <w:r>
        <w:rPr>
          <w:rFonts w:hint="eastAsia" w:ascii="ＭＳ 明朝" w:hAnsi="ＭＳ 明朝" w:eastAsia="ＭＳ 明朝"/>
          <w:color w:val="auto"/>
          <w:kern w:val="0"/>
          <w:sz w:val="22"/>
        </w:rPr>
        <w:t>19</w:t>
      </w:r>
      <w:r>
        <w:rPr>
          <w:rFonts w:hint="eastAsia" w:ascii="ＭＳ 明朝" w:hAnsi="ＭＳ 明朝" w:eastAsia="ＭＳ 明朝"/>
          <w:color w:val="auto"/>
          <w:kern w:val="0"/>
          <w:sz w:val="22"/>
        </w:rPr>
        <w:t>人」規模が</w:t>
      </w:r>
      <w:r>
        <w:rPr>
          <w:rFonts w:hint="default" w:ascii="ＭＳ 明朝" w:hAnsi="ＭＳ 明朝" w:eastAsia="ＭＳ 明朝"/>
          <w:color w:val="auto"/>
          <w:kern w:val="0"/>
          <w:sz w:val="22"/>
        </w:rPr>
        <w:t>8,</w:t>
      </w:r>
      <w:r>
        <w:rPr>
          <w:rFonts w:hint="eastAsia" w:ascii="ＭＳ 明朝" w:hAnsi="ＭＳ 明朝" w:eastAsia="ＭＳ 明朝"/>
          <w:color w:val="auto"/>
          <w:kern w:val="0"/>
          <w:sz w:val="22"/>
        </w:rPr>
        <w:t>709</w:t>
      </w:r>
      <w:r>
        <w:rPr>
          <w:rFonts w:hint="eastAsia" w:ascii="ＭＳ 明朝" w:hAnsi="ＭＳ 明朝" w:eastAsia="ＭＳ 明朝"/>
          <w:color w:val="auto"/>
          <w:kern w:val="0"/>
          <w:sz w:val="22"/>
        </w:rPr>
        <w:t>人（同</w:t>
      </w:r>
      <w:r>
        <w:rPr>
          <w:rFonts w:hint="eastAsia" w:ascii="ＭＳ 明朝" w:hAnsi="ＭＳ 明朝" w:eastAsia="ＭＳ 明朝"/>
          <w:color w:val="auto"/>
          <w:kern w:val="0"/>
          <w:sz w:val="22"/>
        </w:rPr>
        <w:t>16.9</w:t>
      </w:r>
      <w:r>
        <w:rPr>
          <w:rFonts w:hint="eastAsia" w:ascii="ＭＳ 明朝" w:hAnsi="ＭＳ 明朝" w:eastAsia="ＭＳ 明朝"/>
          <w:color w:val="auto"/>
          <w:kern w:val="0"/>
          <w:sz w:val="22"/>
        </w:rPr>
        <w:t>％）の順となった。</w:t>
      </w:r>
    </w:p>
    <w:p>
      <w:pPr>
        <w:pStyle w:val="0"/>
        <w:jc w:val="left"/>
        <w:rPr>
          <w:rFonts w:hint="default" w:ascii="ＭＳ 明朝" w:hAnsi="ＭＳ 明朝" w:eastAsia="ＭＳ 明朝"/>
          <w:color w:val="auto"/>
          <w:sz w:val="22"/>
        </w:rPr>
      </w:pPr>
    </w:p>
    <w:p>
      <w:pPr>
        <w:pStyle w:val="0"/>
        <w:jc w:val="lef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2"/>
        </w:rPr>
        <w:t>表３　従業者規模別民営事業所数、従業者数</w:t>
      </w:r>
    </w:p>
    <w:tbl>
      <w:tblPr>
        <w:tblStyle w:val="11"/>
        <w:tblW w:w="9860" w:type="dxa"/>
        <w:jc w:val="left"/>
        <w:tblInd w:w="214" w:type="dxa"/>
        <w:tblLayout w:type="fixed"/>
        <w:tblCellMar>
          <w:left w:w="99" w:type="dxa"/>
          <w:right w:w="99" w:type="dxa"/>
        </w:tblCellMar>
        <w:tblLook w:firstRow="1" w:lastRow="0" w:firstColumn="1" w:lastColumn="0" w:noHBand="0" w:noVBand="1" w:val="04A0"/>
      </w:tblPr>
      <w:tblGrid>
        <w:gridCol w:w="536"/>
        <w:gridCol w:w="1719"/>
        <w:gridCol w:w="1116"/>
        <w:gridCol w:w="1012"/>
        <w:gridCol w:w="1013"/>
        <w:gridCol w:w="1012"/>
        <w:gridCol w:w="1013"/>
        <w:gridCol w:w="1116"/>
        <w:gridCol w:w="1323"/>
      </w:tblGrid>
      <w:tr>
        <w:trPr>
          <w:trHeight w:val="727" w:hRule="atLeast"/>
        </w:trPr>
        <w:tc>
          <w:tcPr>
            <w:tcW w:w="2255" w:type="dxa"/>
            <w:gridSpan w:val="2"/>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kern w:val="0"/>
                <w:sz w:val="20"/>
              </w:rPr>
            </w:pPr>
            <w:r>
              <w:rPr>
                <w:rFonts w:hint="eastAsia" w:ascii="ＭＳ 明朝" w:hAnsi="ＭＳ 明朝" w:eastAsia="ＭＳ 明朝"/>
                <w:color w:val="auto"/>
                <w:kern w:val="0"/>
                <w:sz w:val="20"/>
              </w:rPr>
              <w:t>従業者規模別</w:t>
            </w:r>
          </w:p>
          <w:p>
            <w:pPr>
              <w:pStyle w:val="0"/>
              <w:widowControl w:val="1"/>
              <w:jc w:val="left"/>
              <w:rPr>
                <w:rFonts w:hint="default" w:ascii="ＭＳ 明朝" w:hAnsi="ＭＳ 明朝" w:eastAsia="ＭＳ 明朝"/>
                <w:color w:val="auto"/>
                <w:kern w:val="0"/>
                <w:sz w:val="20"/>
              </w:rPr>
            </w:pPr>
            <w:r>
              <w:rPr>
                <w:rFonts w:hint="eastAsia" w:ascii="ＭＳ 明朝" w:hAnsi="ＭＳ 明朝" w:eastAsia="ＭＳ 明朝"/>
                <w:color w:val="auto"/>
                <w:kern w:val="0"/>
                <w:sz w:val="20"/>
              </w:rPr>
              <w:t>区分</w:t>
            </w:r>
          </w:p>
        </w:tc>
        <w:tc>
          <w:tcPr>
            <w:tcW w:w="11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総数</w:t>
            </w:r>
          </w:p>
        </w:tc>
        <w:tc>
          <w:tcPr>
            <w:tcW w:w="10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eastAsia="ＭＳ 明朝"/>
                <w:color w:val="auto"/>
                <w:sz w:val="20"/>
              </w:rPr>
            </w:pPr>
            <w:r>
              <w:rPr>
                <w:rFonts w:hint="eastAsia" w:ascii="ＭＳ 明朝" w:hAnsi="ＭＳ 明朝" w:eastAsia="ＭＳ 明朝"/>
                <w:color w:val="auto"/>
                <w:sz w:val="20"/>
              </w:rPr>
              <w:t>1</w:t>
            </w:r>
            <w:r>
              <w:rPr>
                <w:rFonts w:hint="eastAsia" w:ascii="ＭＳ 明朝" w:hAnsi="ＭＳ 明朝" w:eastAsia="ＭＳ 明朝"/>
                <w:color w:val="auto"/>
                <w:sz w:val="20"/>
              </w:rPr>
              <w:t>～</w:t>
            </w:r>
            <w:r>
              <w:rPr>
                <w:rFonts w:hint="eastAsia" w:ascii="ＭＳ 明朝" w:hAnsi="ＭＳ 明朝" w:eastAsia="ＭＳ 明朝"/>
                <w:color w:val="auto"/>
                <w:sz w:val="20"/>
              </w:rPr>
              <w:t>4</w:t>
            </w:r>
            <w:r>
              <w:rPr>
                <w:rFonts w:hint="eastAsia" w:ascii="ＭＳ 明朝" w:hAnsi="ＭＳ 明朝" w:eastAsia="ＭＳ 明朝"/>
                <w:color w:val="auto"/>
                <w:sz w:val="20"/>
              </w:rPr>
              <w:t>人</w:t>
            </w:r>
          </w:p>
        </w:tc>
        <w:tc>
          <w:tcPr>
            <w:tcW w:w="10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eastAsia="ＭＳ 明朝"/>
                <w:color w:val="auto"/>
                <w:sz w:val="20"/>
              </w:rPr>
            </w:pPr>
            <w:r>
              <w:rPr>
                <w:rFonts w:hint="eastAsia" w:ascii="ＭＳ 明朝" w:hAnsi="ＭＳ 明朝" w:eastAsia="ＭＳ 明朝"/>
                <w:color w:val="auto"/>
                <w:sz w:val="20"/>
              </w:rPr>
              <w:t>5</w:t>
            </w:r>
            <w:r>
              <w:rPr>
                <w:rFonts w:hint="eastAsia" w:ascii="ＭＳ 明朝" w:hAnsi="ＭＳ 明朝" w:eastAsia="ＭＳ 明朝"/>
                <w:color w:val="auto"/>
                <w:sz w:val="20"/>
              </w:rPr>
              <w:t>～</w:t>
            </w:r>
            <w:r>
              <w:rPr>
                <w:rFonts w:hint="eastAsia" w:ascii="ＭＳ 明朝" w:hAnsi="ＭＳ 明朝" w:eastAsia="ＭＳ 明朝"/>
                <w:color w:val="auto"/>
                <w:sz w:val="20"/>
              </w:rPr>
              <w:t>9</w:t>
            </w:r>
            <w:r>
              <w:rPr>
                <w:rFonts w:hint="eastAsia" w:ascii="ＭＳ 明朝" w:hAnsi="ＭＳ 明朝" w:eastAsia="ＭＳ 明朝"/>
                <w:color w:val="auto"/>
                <w:sz w:val="20"/>
              </w:rPr>
              <w:t>人</w:t>
            </w:r>
          </w:p>
        </w:tc>
        <w:tc>
          <w:tcPr>
            <w:tcW w:w="10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jc w:val="center"/>
              <w:rPr>
                <w:rFonts w:hint="default" w:ascii="ＭＳ 明朝" w:hAnsi="ＭＳ 明朝" w:eastAsia="ＭＳ 明朝"/>
                <w:color w:val="auto"/>
                <w:sz w:val="20"/>
              </w:rPr>
            </w:pPr>
            <w:r>
              <w:rPr>
                <w:rFonts w:hint="eastAsia" w:ascii="ＭＳ 明朝" w:hAnsi="ＭＳ 明朝" w:eastAsia="ＭＳ 明朝"/>
                <w:color w:val="auto"/>
                <w:sz w:val="20"/>
              </w:rPr>
              <w:t>10</w:t>
            </w:r>
            <w:r>
              <w:rPr>
                <w:rFonts w:hint="eastAsia" w:ascii="ＭＳ 明朝" w:hAnsi="ＭＳ 明朝" w:eastAsia="ＭＳ 明朝"/>
                <w:color w:val="auto"/>
                <w:sz w:val="20"/>
              </w:rPr>
              <w:t>～</w:t>
            </w:r>
            <w:r>
              <w:rPr>
                <w:rFonts w:hint="eastAsia" w:ascii="ＭＳ 明朝" w:hAnsi="ＭＳ 明朝" w:eastAsia="ＭＳ 明朝"/>
                <w:color w:val="auto"/>
                <w:sz w:val="20"/>
              </w:rPr>
              <w:t>19</w:t>
            </w:r>
            <w:r>
              <w:rPr>
                <w:rFonts w:hint="eastAsia" w:ascii="ＭＳ 明朝" w:hAnsi="ＭＳ 明朝" w:eastAsia="ＭＳ 明朝"/>
                <w:color w:val="auto"/>
                <w:sz w:val="20"/>
              </w:rPr>
              <w:t>人</w:t>
            </w:r>
          </w:p>
        </w:tc>
        <w:tc>
          <w:tcPr>
            <w:tcW w:w="10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jc w:val="center"/>
              <w:rPr>
                <w:rFonts w:hint="default" w:ascii="ＭＳ 明朝" w:hAnsi="ＭＳ 明朝" w:eastAsia="ＭＳ 明朝"/>
                <w:color w:val="auto"/>
                <w:sz w:val="20"/>
              </w:rPr>
            </w:pPr>
            <w:r>
              <w:rPr>
                <w:rFonts w:hint="eastAsia" w:ascii="ＭＳ 明朝" w:hAnsi="ＭＳ 明朝" w:eastAsia="ＭＳ 明朝"/>
                <w:color w:val="auto"/>
                <w:sz w:val="20"/>
              </w:rPr>
              <w:t>20</w:t>
            </w:r>
            <w:r>
              <w:rPr>
                <w:rFonts w:hint="eastAsia" w:ascii="ＭＳ 明朝" w:hAnsi="ＭＳ 明朝" w:eastAsia="ＭＳ 明朝"/>
                <w:color w:val="auto"/>
                <w:sz w:val="20"/>
              </w:rPr>
              <w:t>～</w:t>
            </w:r>
            <w:r>
              <w:rPr>
                <w:rFonts w:hint="eastAsia" w:ascii="ＭＳ 明朝" w:hAnsi="ＭＳ 明朝" w:eastAsia="ＭＳ 明朝"/>
                <w:color w:val="auto"/>
                <w:sz w:val="20"/>
              </w:rPr>
              <w:t>29</w:t>
            </w:r>
            <w:r>
              <w:rPr>
                <w:rFonts w:hint="eastAsia" w:ascii="ＭＳ 明朝" w:hAnsi="ＭＳ 明朝" w:eastAsia="ＭＳ 明朝"/>
                <w:color w:val="auto"/>
                <w:sz w:val="20"/>
              </w:rPr>
              <w:t>人</w:t>
            </w:r>
          </w:p>
        </w:tc>
        <w:tc>
          <w:tcPr>
            <w:tcW w:w="11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eastAsia="ＭＳ 明朝"/>
                <w:color w:val="auto"/>
                <w:sz w:val="20"/>
              </w:rPr>
            </w:pPr>
            <w:r>
              <w:rPr>
                <w:rFonts w:hint="eastAsia" w:ascii="ＭＳ 明朝" w:hAnsi="ＭＳ 明朝" w:eastAsia="ＭＳ 明朝"/>
                <w:color w:val="auto"/>
                <w:sz w:val="20"/>
              </w:rPr>
              <w:t>30</w:t>
            </w:r>
            <w:r>
              <w:rPr>
                <w:rFonts w:hint="eastAsia" w:ascii="ＭＳ 明朝" w:hAnsi="ＭＳ 明朝" w:eastAsia="ＭＳ 明朝"/>
                <w:color w:val="auto"/>
                <w:sz w:val="20"/>
              </w:rPr>
              <w:t>人以上</w:t>
            </w:r>
          </w:p>
        </w:tc>
        <w:tc>
          <w:tcPr>
            <w:tcW w:w="13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auto"/>
                <w:kern w:val="0"/>
                <w:sz w:val="20"/>
              </w:rPr>
            </w:pPr>
            <w:r>
              <w:rPr>
                <w:rFonts w:hint="eastAsia" w:ascii="ＭＳ 明朝" w:hAnsi="ＭＳ 明朝" w:eastAsia="ＭＳ 明朝"/>
                <w:color w:val="auto"/>
                <w:kern w:val="0"/>
                <w:sz w:val="20"/>
              </w:rPr>
              <w:t>出向・派遣</w:t>
            </w:r>
          </w:p>
          <w:p>
            <w:pPr>
              <w:pStyle w:val="0"/>
              <w:widowControl w:val="1"/>
              <w:jc w:val="center"/>
              <w:rPr>
                <w:rFonts w:hint="default" w:ascii="ＭＳ 明朝" w:hAnsi="ＭＳ 明朝" w:eastAsia="ＭＳ 明朝"/>
                <w:color w:val="auto"/>
                <w:kern w:val="0"/>
                <w:sz w:val="20"/>
              </w:rPr>
            </w:pPr>
            <w:r>
              <w:rPr>
                <w:rFonts w:hint="eastAsia" w:ascii="ＭＳ 明朝" w:hAnsi="ＭＳ 明朝" w:eastAsia="ＭＳ 明朝"/>
                <w:color w:val="auto"/>
                <w:kern w:val="0"/>
                <w:sz w:val="20"/>
              </w:rPr>
              <w:t>従業者のみ</w:t>
            </w:r>
          </w:p>
        </w:tc>
      </w:tr>
      <w:tr>
        <w:trPr>
          <w:trHeight w:val="414" w:hRule="atLeast"/>
        </w:trPr>
        <w:tc>
          <w:tcPr>
            <w:tcW w:w="2255"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auto"/>
                <w:kern w:val="0"/>
                <w:sz w:val="20"/>
              </w:rPr>
            </w:pPr>
            <w:r>
              <w:rPr>
                <w:rFonts w:hint="eastAsia" w:ascii="ＭＳ 明朝" w:hAnsi="ＭＳ 明朝" w:eastAsia="ＭＳ 明朝"/>
                <w:color w:val="auto"/>
                <w:kern w:val="0"/>
                <w:sz w:val="20"/>
              </w:rPr>
              <w:t>事業所数（事業所）</w:t>
            </w:r>
          </w:p>
        </w:tc>
        <w:tc>
          <w:tcPr>
            <w:tcW w:w="11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5,581</w:t>
            </w:r>
          </w:p>
        </w:tc>
        <w:tc>
          <w:tcPr>
            <w:tcW w:w="10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3,346</w:t>
            </w:r>
          </w:p>
        </w:tc>
        <w:tc>
          <w:tcPr>
            <w:tcW w:w="10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981</w:t>
            </w:r>
          </w:p>
        </w:tc>
        <w:tc>
          <w:tcPr>
            <w:tcW w:w="10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642</w:t>
            </w:r>
          </w:p>
        </w:tc>
        <w:tc>
          <w:tcPr>
            <w:tcW w:w="10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273</w:t>
            </w:r>
          </w:p>
        </w:tc>
        <w:tc>
          <w:tcPr>
            <w:tcW w:w="11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303</w:t>
            </w:r>
          </w:p>
        </w:tc>
        <w:tc>
          <w:tcPr>
            <w:tcW w:w="13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36</w:t>
            </w:r>
          </w:p>
        </w:tc>
      </w:tr>
      <w:tr>
        <w:trPr>
          <w:trHeight w:val="414" w:hRule="atLeast"/>
        </w:trPr>
        <w:tc>
          <w:tcPr>
            <w:tcW w:w="536"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auto"/>
                <w:kern w:val="0"/>
                <w:sz w:val="20"/>
              </w:rPr>
            </w:pPr>
          </w:p>
        </w:tc>
        <w:tc>
          <w:tcPr>
            <w:tcW w:w="1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auto"/>
                <w:kern w:val="0"/>
                <w:sz w:val="20"/>
              </w:rPr>
            </w:pPr>
            <w:r>
              <w:rPr>
                <w:rFonts w:hint="eastAsia" w:ascii="ＭＳ 明朝" w:hAnsi="ＭＳ 明朝" w:eastAsia="ＭＳ 明朝"/>
                <w:color w:val="auto"/>
                <w:kern w:val="0"/>
                <w:sz w:val="20"/>
              </w:rPr>
              <w:t>構成比（％）</w:t>
            </w:r>
          </w:p>
        </w:tc>
        <w:tc>
          <w:tcPr>
            <w:tcW w:w="11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100.0</w:t>
            </w:r>
          </w:p>
        </w:tc>
        <w:tc>
          <w:tcPr>
            <w:tcW w:w="10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60.0</w:t>
            </w:r>
          </w:p>
        </w:tc>
        <w:tc>
          <w:tcPr>
            <w:tcW w:w="10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17.6</w:t>
            </w:r>
          </w:p>
        </w:tc>
        <w:tc>
          <w:tcPr>
            <w:tcW w:w="10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11.5</w:t>
            </w:r>
          </w:p>
        </w:tc>
        <w:tc>
          <w:tcPr>
            <w:tcW w:w="10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4.9</w:t>
            </w:r>
          </w:p>
        </w:tc>
        <w:tc>
          <w:tcPr>
            <w:tcW w:w="11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5.4</w:t>
            </w:r>
          </w:p>
        </w:tc>
        <w:tc>
          <w:tcPr>
            <w:tcW w:w="13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0.6</w:t>
            </w:r>
          </w:p>
        </w:tc>
      </w:tr>
      <w:tr>
        <w:trPr>
          <w:trHeight w:val="414" w:hRule="atLeast"/>
        </w:trPr>
        <w:tc>
          <w:tcPr>
            <w:tcW w:w="2255"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000000" w:fill="auto"/>
            <w:vAlign w:val="center"/>
          </w:tcPr>
          <w:p>
            <w:pPr>
              <w:pStyle w:val="0"/>
              <w:widowControl w:val="1"/>
              <w:jc w:val="left"/>
              <w:rPr>
                <w:rFonts w:hint="default" w:ascii="ＭＳ 明朝" w:hAnsi="ＭＳ 明朝" w:eastAsia="ＭＳ 明朝"/>
                <w:color w:val="auto"/>
                <w:kern w:val="0"/>
                <w:sz w:val="20"/>
              </w:rPr>
            </w:pPr>
            <w:r>
              <w:rPr>
                <w:rFonts w:hint="eastAsia" w:ascii="ＭＳ 明朝" w:hAnsi="ＭＳ 明朝" w:eastAsia="ＭＳ 明朝"/>
                <w:color w:val="auto"/>
                <w:kern w:val="0"/>
                <w:sz w:val="20"/>
              </w:rPr>
              <w:t>従業者数（人）</w:t>
            </w:r>
          </w:p>
        </w:tc>
        <w:tc>
          <w:tcPr>
            <w:tcW w:w="11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51,655</w:t>
            </w:r>
          </w:p>
        </w:tc>
        <w:tc>
          <w:tcPr>
            <w:tcW w:w="10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6,889</w:t>
            </w:r>
          </w:p>
        </w:tc>
        <w:tc>
          <w:tcPr>
            <w:tcW w:w="10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6,372</w:t>
            </w:r>
          </w:p>
        </w:tc>
        <w:tc>
          <w:tcPr>
            <w:tcW w:w="10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8,709</w:t>
            </w:r>
          </w:p>
        </w:tc>
        <w:tc>
          <w:tcPr>
            <w:tcW w:w="10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6,528</w:t>
            </w:r>
          </w:p>
        </w:tc>
        <w:tc>
          <w:tcPr>
            <w:tcW w:w="11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23,157</w:t>
            </w:r>
          </w:p>
        </w:tc>
        <w:tc>
          <w:tcPr>
            <w:tcW w:w="13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w:t>
            </w:r>
          </w:p>
        </w:tc>
      </w:tr>
      <w:tr>
        <w:trPr>
          <w:trHeight w:val="414" w:hRule="atLeast"/>
        </w:trPr>
        <w:tc>
          <w:tcPr>
            <w:tcW w:w="536"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jc w:val="left"/>
              <w:rPr>
                <w:rFonts w:hint="default" w:ascii="ＭＳ 明朝" w:hAnsi="ＭＳ 明朝" w:eastAsia="ＭＳ 明朝"/>
                <w:color w:val="auto"/>
                <w:kern w:val="0"/>
                <w:sz w:val="20"/>
              </w:rPr>
            </w:pPr>
          </w:p>
        </w:tc>
        <w:tc>
          <w:tcPr>
            <w:tcW w:w="1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auto"/>
                <w:kern w:val="0"/>
                <w:sz w:val="20"/>
              </w:rPr>
            </w:pPr>
            <w:r>
              <w:rPr>
                <w:rFonts w:hint="eastAsia" w:ascii="ＭＳ 明朝" w:hAnsi="ＭＳ 明朝" w:eastAsia="ＭＳ 明朝"/>
                <w:color w:val="auto"/>
                <w:kern w:val="0"/>
                <w:sz w:val="20"/>
              </w:rPr>
              <w:t>構成比（％）</w:t>
            </w:r>
          </w:p>
        </w:tc>
        <w:tc>
          <w:tcPr>
            <w:tcW w:w="11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100.0</w:t>
            </w:r>
          </w:p>
        </w:tc>
        <w:tc>
          <w:tcPr>
            <w:tcW w:w="10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13.3</w:t>
            </w:r>
          </w:p>
        </w:tc>
        <w:tc>
          <w:tcPr>
            <w:tcW w:w="10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12.3</w:t>
            </w:r>
          </w:p>
        </w:tc>
        <w:tc>
          <w:tcPr>
            <w:tcW w:w="10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16.9</w:t>
            </w:r>
          </w:p>
        </w:tc>
        <w:tc>
          <w:tcPr>
            <w:tcW w:w="10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12.6</w:t>
            </w:r>
          </w:p>
        </w:tc>
        <w:tc>
          <w:tcPr>
            <w:tcW w:w="11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44.8</w:t>
            </w:r>
          </w:p>
        </w:tc>
        <w:tc>
          <w:tcPr>
            <w:tcW w:w="13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b w:val="0"/>
                <w:i w:val="0"/>
                <w:smallCaps w:val="0"/>
                <w:color w:val="auto"/>
                <w:sz w:val="20"/>
              </w:rPr>
            </w:pPr>
            <w:r>
              <w:rPr>
                <w:rFonts w:hint="eastAsia" w:asciiTheme="minorEastAsia" w:hAnsiTheme="minorEastAsia" w:eastAsiaTheme="minorEastAsia"/>
                <w:b w:val="0"/>
                <w:i w:val="0"/>
                <w:smallCaps w:val="0"/>
                <w:color w:val="auto"/>
                <w:sz w:val="20"/>
              </w:rPr>
              <w:t>-</w:t>
            </w:r>
          </w:p>
        </w:tc>
      </w:tr>
    </w:tbl>
    <w:p>
      <w:pPr>
        <w:pStyle w:val="0"/>
        <w:jc w:val="left"/>
        <w:rPr>
          <w:rFonts w:hint="default" w:ascii="ＭＳ 明朝" w:hAnsi="ＭＳ 明朝" w:eastAsia="ＭＳ 明朝"/>
          <w:color w:val="auto"/>
          <w:sz w:val="24"/>
        </w:rPr>
      </w:pPr>
    </w:p>
    <w:p>
      <w:pPr>
        <w:pStyle w:val="0"/>
        <w:jc w:val="left"/>
        <w:rPr>
          <w:rFonts w:hint="default" w:ascii="ＭＳ 明朝" w:hAnsi="ＭＳ 明朝" w:eastAsia="ＭＳ 明朝"/>
          <w:color w:val="auto"/>
          <w:sz w:val="24"/>
        </w:rPr>
      </w:pPr>
      <w:r>
        <w:rPr>
          <w:rFonts w:hint="eastAsia" w:asciiTheme="majorEastAsia" w:hAnsiTheme="majorEastAsia" w:eastAsiaTheme="majorEastAsia"/>
          <w:color w:val="auto"/>
          <w:sz w:val="22"/>
        </w:rPr>
        <w:t>図３　民営事業所数及び従業者数の従業者規模別構成比</w:t>
      </w:r>
    </w:p>
    <w:p>
      <w:pPr>
        <w:pStyle w:val="0"/>
        <w:jc w:val="left"/>
        <w:rPr>
          <w:rFonts w:hint="default" w:ascii="ＭＳ 明朝" w:hAnsi="ＭＳ 明朝" w:eastAsia="ＭＳ 明朝"/>
          <w:color w:val="auto"/>
          <w:sz w:val="20"/>
        </w:rPr>
      </w:pPr>
      <w:r>
        <w:rPr>
          <w:rFonts w:hint="eastAsia"/>
          <w:color w:val="auto"/>
        </w:rPr>
        <w:drawing>
          <wp:anchor simplePos="0" relativeHeight="4" behindDoc="0" locked="0" layoutInCell="1" hidden="0" allowOverlap="1">
            <wp:simplePos x="0" y="0"/>
            <wp:positionH relativeFrom="page">
              <wp:posOffset>587375</wp:posOffset>
            </wp:positionH>
            <wp:positionV relativeFrom="page">
              <wp:posOffset>4302125</wp:posOffset>
            </wp:positionV>
            <wp:extent cx="6337300" cy="2847975"/>
            <wp:effectExtent l="0" t="0" r="0" b="0"/>
            <wp:wrapNone/>
            <wp:docPr id="1029" name="オブジェクト 0"/>
            <a:graphic xmlns:a="http://schemas.openxmlformats.org/drawingml/2006/main">
              <a:graphicData uri="http://schemas.openxmlformats.org/drawingml/2006/chart">
                <c:chart xmlns:c="http://schemas.openxmlformats.org/drawingml/2006/chart" r:id="rId8"/>
              </a:graphicData>
            </a:graphic>
          </wp:anchor>
        </w:drawing>
      </w:r>
    </w:p>
    <w:p>
      <w:pPr>
        <w:pStyle w:val="0"/>
        <w:jc w:val="left"/>
        <w:rPr>
          <w:rFonts w:hint="default" w:ascii="ＭＳ 明朝" w:hAnsi="ＭＳ 明朝" w:eastAsia="ＭＳ 明朝"/>
          <w:color w:val="auto"/>
          <w:sz w:val="20"/>
        </w:rPr>
      </w:pPr>
    </w:p>
    <w:p>
      <w:pPr>
        <w:pStyle w:val="0"/>
        <w:jc w:val="left"/>
        <w:rPr>
          <w:rFonts w:hint="default" w:ascii="ＭＳ 明朝" w:hAnsi="ＭＳ 明朝" w:eastAsia="ＭＳ 明朝"/>
          <w:color w:val="auto"/>
          <w:sz w:val="20"/>
        </w:rPr>
      </w:pPr>
    </w:p>
    <w:p>
      <w:pPr>
        <w:pStyle w:val="0"/>
        <w:jc w:val="left"/>
        <w:rPr>
          <w:rFonts w:hint="default" w:ascii="ＭＳ 明朝" w:hAnsi="ＭＳ 明朝" w:eastAsia="ＭＳ 明朝"/>
          <w:color w:val="auto"/>
          <w:sz w:val="20"/>
        </w:rPr>
      </w:pPr>
    </w:p>
    <w:p>
      <w:pPr>
        <w:pStyle w:val="0"/>
        <w:jc w:val="left"/>
        <w:rPr>
          <w:rFonts w:hint="default" w:ascii="ＭＳ 明朝" w:hAnsi="ＭＳ 明朝" w:eastAsia="ＭＳ 明朝"/>
          <w:color w:val="auto"/>
          <w:sz w:val="20"/>
        </w:rPr>
      </w:pPr>
    </w:p>
    <w:p>
      <w:pPr>
        <w:pStyle w:val="0"/>
        <w:jc w:val="left"/>
        <w:rPr>
          <w:rFonts w:hint="default" w:ascii="ＭＳ 明朝" w:hAnsi="ＭＳ 明朝" w:eastAsia="ＭＳ 明朝"/>
          <w:color w:val="auto"/>
          <w:sz w:val="20"/>
        </w:rPr>
      </w:pPr>
    </w:p>
    <w:p>
      <w:pPr>
        <w:pStyle w:val="0"/>
        <w:jc w:val="left"/>
        <w:rPr>
          <w:rFonts w:hint="default" w:ascii="ＭＳ 明朝" w:hAnsi="ＭＳ 明朝" w:eastAsia="ＭＳ 明朝"/>
          <w:color w:val="auto"/>
          <w:sz w:val="20"/>
        </w:rPr>
      </w:pPr>
    </w:p>
    <w:p>
      <w:pPr>
        <w:pStyle w:val="0"/>
        <w:jc w:val="left"/>
        <w:rPr>
          <w:rFonts w:hint="default" w:ascii="ＭＳ 明朝" w:hAnsi="ＭＳ 明朝" w:eastAsia="ＭＳ 明朝"/>
          <w:color w:val="auto"/>
          <w:sz w:val="20"/>
        </w:rPr>
      </w:pPr>
    </w:p>
    <w:p>
      <w:pPr>
        <w:pStyle w:val="0"/>
        <w:jc w:val="left"/>
        <w:rPr>
          <w:rFonts w:hint="default" w:ascii="ＭＳ 明朝" w:hAnsi="ＭＳ 明朝" w:eastAsia="ＭＳ 明朝"/>
          <w:color w:val="auto"/>
          <w:sz w:val="20"/>
        </w:rPr>
      </w:pPr>
    </w:p>
    <w:p>
      <w:pPr>
        <w:pStyle w:val="0"/>
        <w:jc w:val="left"/>
        <w:rPr>
          <w:rFonts w:hint="default" w:ascii="ＭＳ 明朝" w:hAnsi="ＭＳ 明朝" w:eastAsia="ＭＳ 明朝"/>
          <w:color w:val="auto"/>
          <w:sz w:val="20"/>
        </w:rPr>
      </w:pPr>
    </w:p>
    <w:p>
      <w:pPr>
        <w:pStyle w:val="0"/>
        <w:jc w:val="left"/>
        <w:rPr>
          <w:rFonts w:hint="default" w:ascii="ＭＳ 明朝" w:hAnsi="ＭＳ 明朝" w:eastAsia="ＭＳ 明朝"/>
          <w:color w:val="auto"/>
          <w:sz w:val="20"/>
        </w:rPr>
      </w:pPr>
    </w:p>
    <w:p>
      <w:pPr>
        <w:pStyle w:val="0"/>
        <w:jc w:val="left"/>
        <w:rPr>
          <w:rFonts w:hint="default" w:ascii="ＭＳ 明朝" w:hAnsi="ＭＳ 明朝" w:eastAsia="ＭＳ 明朝"/>
          <w:color w:val="auto"/>
          <w:sz w:val="20"/>
        </w:rPr>
      </w:pPr>
    </w:p>
    <w:p>
      <w:pPr>
        <w:pStyle w:val="0"/>
        <w:jc w:val="left"/>
        <w:rPr>
          <w:rFonts w:hint="default" w:ascii="ＭＳ 明朝" w:hAnsi="ＭＳ 明朝" w:eastAsia="ＭＳ 明朝"/>
          <w:color w:val="auto"/>
          <w:sz w:val="20"/>
        </w:rPr>
      </w:pPr>
    </w:p>
    <w:p>
      <w:pPr>
        <w:pStyle w:val="0"/>
        <w:jc w:val="left"/>
        <w:rPr>
          <w:rFonts w:hint="default" w:ascii="ＭＳ 明朝" w:hAnsi="ＭＳ 明朝" w:eastAsia="ＭＳ 明朝"/>
          <w:color w:val="auto"/>
          <w:sz w:val="20"/>
        </w:rPr>
      </w:pPr>
    </w:p>
    <w:p>
      <w:pPr>
        <w:pStyle w:val="0"/>
        <w:jc w:val="left"/>
        <w:rPr>
          <w:rFonts w:hint="default" w:ascii="ＭＳ ゴシック" w:hAnsi="ＭＳ ゴシック" w:eastAsia="ＭＳ ゴシック"/>
          <w:color w:val="auto"/>
          <w:sz w:val="24"/>
        </w:rPr>
      </w:pPr>
    </w:p>
    <w:p>
      <w:pPr>
        <w:pStyle w:val="0"/>
        <w:jc w:val="left"/>
        <w:rPr>
          <w:rFonts w:hint="default" w:ascii="ＭＳ ゴシック" w:hAnsi="ＭＳ ゴシック" w:eastAsia="ＭＳ ゴシック"/>
          <w:color w:val="auto"/>
          <w:sz w:val="24"/>
        </w:rPr>
      </w:pPr>
    </w:p>
    <w:p>
      <w:pPr>
        <w:pStyle w:val="0"/>
        <w:jc w:val="left"/>
        <w:rPr>
          <w:rFonts w:hint="default" w:ascii="ＭＳ ゴシック" w:hAnsi="ＭＳ ゴシック" w:eastAsia="ＭＳ ゴシック"/>
          <w:color w:val="auto"/>
          <w:sz w:val="24"/>
        </w:rPr>
      </w:pPr>
    </w:p>
    <w:p>
      <w:pPr>
        <w:pStyle w:val="0"/>
        <w:jc w:val="left"/>
        <w:rPr>
          <w:rFonts w:hint="default" w:ascii="ＭＳ ゴシック" w:hAnsi="ＭＳ ゴシック" w:eastAsia="ＭＳ ゴシック"/>
          <w:color w:val="auto"/>
          <w:sz w:val="24"/>
        </w:rPr>
      </w:pPr>
    </w:p>
    <w:p>
      <w:pPr>
        <w:pStyle w:val="0"/>
        <w:jc w:val="left"/>
        <w:rPr>
          <w:rFonts w:hint="default" w:ascii="ＭＳ ゴシック" w:hAnsi="ＭＳ ゴシック" w:eastAsia="ＭＳ ゴシック"/>
          <w:color w:val="auto"/>
          <w:sz w:val="24"/>
        </w:rPr>
      </w:pPr>
    </w:p>
    <w:p>
      <w:pPr>
        <w:pStyle w:val="0"/>
        <w:jc w:val="left"/>
        <w:rPr>
          <w:rFonts w:hint="default" w:ascii="ＭＳ ゴシック" w:hAnsi="ＭＳ ゴシック" w:eastAsia="ＭＳ ゴシック"/>
          <w:color w:val="auto"/>
          <w:sz w:val="24"/>
        </w:rPr>
      </w:pPr>
    </w:p>
    <w:p>
      <w:pPr>
        <w:pStyle w:val="0"/>
        <w:jc w:val="left"/>
        <w:rPr>
          <w:rFonts w:hint="default" w:ascii="ＭＳ ゴシック" w:hAnsi="ＭＳ ゴシック" w:eastAsia="ＭＳ ゴシック"/>
          <w:color w:val="auto"/>
          <w:sz w:val="24"/>
        </w:rPr>
      </w:pPr>
    </w:p>
    <w:p>
      <w:pPr>
        <w:pStyle w:val="0"/>
        <w:jc w:val="left"/>
        <w:rPr>
          <w:rFonts w:hint="default" w:ascii="ＭＳ ゴシック" w:hAnsi="ＭＳ ゴシック" w:eastAsia="ＭＳ ゴシック"/>
          <w:color w:val="auto"/>
          <w:sz w:val="24"/>
        </w:rPr>
      </w:pPr>
    </w:p>
    <w:p>
      <w:pPr>
        <w:pStyle w:val="0"/>
        <w:jc w:val="left"/>
        <w:rPr>
          <w:rFonts w:hint="default" w:ascii="ＭＳ ゴシック" w:hAnsi="ＭＳ ゴシック" w:eastAsia="ＭＳ ゴシック"/>
          <w:color w:val="auto"/>
          <w:sz w:val="24"/>
        </w:rPr>
      </w:pPr>
    </w:p>
    <w:p>
      <w:pPr>
        <w:pStyle w:val="0"/>
        <w:jc w:val="left"/>
        <w:rPr>
          <w:rFonts w:hint="default" w:ascii="ＭＳ ゴシック" w:hAnsi="ＭＳ ゴシック" w:eastAsia="ＭＳ ゴシック"/>
          <w:color w:val="auto"/>
          <w:sz w:val="24"/>
        </w:rPr>
      </w:pPr>
    </w:p>
    <w:p>
      <w:pPr>
        <w:pStyle w:val="0"/>
        <w:jc w:val="left"/>
        <w:rPr>
          <w:rFonts w:hint="default" w:ascii="ＭＳ ゴシック" w:hAnsi="ＭＳ ゴシック" w:eastAsia="ＭＳ ゴシック"/>
          <w:color w:val="auto"/>
          <w:sz w:val="24"/>
        </w:rPr>
      </w:pPr>
    </w:p>
    <w:p>
      <w:pPr>
        <w:pStyle w:val="0"/>
        <w:jc w:val="left"/>
        <w:rPr>
          <w:rFonts w:hint="default" w:ascii="ＭＳ ゴシック" w:hAnsi="ＭＳ ゴシック" w:eastAsia="ＭＳ ゴシック"/>
          <w:color w:val="auto"/>
          <w:sz w:val="22"/>
        </w:rPr>
      </w:pPr>
      <w:r>
        <w:rPr>
          <w:rFonts w:hint="eastAsia" w:ascii="ＭＳ ゴシック" w:hAnsi="ＭＳ ゴシック" w:eastAsia="ＭＳ ゴシック"/>
          <w:color w:val="auto"/>
          <w:sz w:val="22"/>
        </w:rPr>
        <w:t>３　産業大分類別売上高の状況</w:t>
      </w:r>
    </w:p>
    <w:p>
      <w:pPr>
        <w:pStyle w:val="0"/>
        <w:spacing w:line="240" w:lineRule="auto"/>
        <w:ind w:left="223" w:leftChars="106" w:right="15" w:rightChars="7" w:firstLine="233" w:firstLineChars="106"/>
        <w:jc w:val="left"/>
        <w:rPr>
          <w:rFonts w:hint="default" w:ascii="ＭＳ 明朝" w:hAnsi="ＭＳ 明朝" w:eastAsia="ＭＳ 明朝"/>
          <w:color w:val="auto"/>
          <w:kern w:val="0"/>
          <w:sz w:val="22"/>
        </w:rPr>
      </w:pPr>
      <w:r>
        <w:rPr>
          <w:rFonts w:hint="eastAsia" w:ascii="ＭＳ 明朝" w:hAnsi="ＭＳ 明朝" w:eastAsia="ＭＳ 明朝"/>
          <w:color w:val="auto"/>
          <w:kern w:val="0"/>
          <w:sz w:val="22"/>
        </w:rPr>
        <w:t>産業大分類別に売上高をみると、「</w:t>
      </w:r>
      <w:r>
        <w:rPr>
          <w:rFonts w:hint="eastAsia" w:ascii="ＭＳ 明朝" w:hAnsi="ＭＳ 明朝" w:eastAsia="ＭＳ 明朝"/>
          <w:color w:val="auto"/>
          <w:kern w:val="0"/>
          <w:sz w:val="22"/>
        </w:rPr>
        <w:t>I</w:t>
      </w:r>
      <w:r>
        <w:rPr>
          <w:rFonts w:hint="eastAsia" w:ascii="ＭＳ 明朝" w:hAnsi="ＭＳ 明朝" w:eastAsia="ＭＳ 明朝"/>
          <w:color w:val="auto"/>
          <w:kern w:val="0"/>
          <w:sz w:val="22"/>
        </w:rPr>
        <w:t>卸売業，小売業」が</w:t>
      </w:r>
      <w:r>
        <w:rPr>
          <w:rFonts w:hint="eastAsia" w:ascii="ＭＳ 明朝" w:hAnsi="ＭＳ 明朝" w:eastAsia="ＭＳ 明朝"/>
          <w:color w:val="auto"/>
          <w:sz w:val="22"/>
        </w:rPr>
        <w:t>449</w:t>
      </w:r>
      <w:r>
        <w:rPr>
          <w:rFonts w:hint="default" w:ascii="ＭＳ 明朝" w:hAnsi="ＭＳ 明朝" w:eastAsia="ＭＳ 明朝"/>
          <w:color w:val="auto"/>
          <w:sz w:val="22"/>
        </w:rPr>
        <w:t>,</w:t>
      </w:r>
      <w:r>
        <w:rPr>
          <w:rFonts w:hint="eastAsia" w:ascii="ＭＳ 明朝" w:hAnsi="ＭＳ 明朝" w:eastAsia="ＭＳ 明朝"/>
          <w:color w:val="auto"/>
          <w:sz w:val="22"/>
        </w:rPr>
        <w:t>414</w:t>
      </w:r>
      <w:r>
        <w:rPr>
          <w:rFonts w:hint="eastAsia" w:ascii="ＭＳ 明朝" w:hAnsi="ＭＳ 明朝" w:eastAsia="ＭＳ 明朝"/>
          <w:color w:val="auto"/>
          <w:kern w:val="0"/>
          <w:sz w:val="22"/>
        </w:rPr>
        <w:t>百万円と最も多く、次いで「</w:t>
      </w:r>
      <w:r>
        <w:rPr>
          <w:rFonts w:hint="eastAsia" w:ascii="ＭＳ 明朝" w:hAnsi="ＭＳ 明朝" w:eastAsia="ＭＳ 明朝"/>
          <w:color w:val="auto"/>
          <w:kern w:val="0"/>
          <w:sz w:val="22"/>
        </w:rPr>
        <w:t>E</w:t>
      </w:r>
      <w:r>
        <w:rPr>
          <w:rFonts w:hint="eastAsia" w:ascii="ＭＳ 明朝" w:hAnsi="ＭＳ 明朝" w:eastAsia="ＭＳ 明朝"/>
          <w:color w:val="auto"/>
          <w:kern w:val="0"/>
          <w:sz w:val="22"/>
        </w:rPr>
        <w:t>製造業」が</w:t>
      </w:r>
      <w:r>
        <w:rPr>
          <w:rFonts w:hint="eastAsia" w:ascii="ＭＳ 明朝" w:hAnsi="ＭＳ 明朝" w:eastAsia="ＭＳ 明朝"/>
          <w:color w:val="auto"/>
          <w:kern w:val="0"/>
          <w:sz w:val="22"/>
        </w:rPr>
        <w:t>322</w:t>
      </w:r>
      <w:r>
        <w:rPr>
          <w:rFonts w:hint="default" w:ascii="ＭＳ 明朝" w:hAnsi="ＭＳ 明朝" w:eastAsia="ＭＳ 明朝"/>
          <w:color w:val="auto"/>
          <w:kern w:val="0"/>
          <w:sz w:val="22"/>
        </w:rPr>
        <w:t>,</w:t>
      </w:r>
      <w:r>
        <w:rPr>
          <w:rFonts w:hint="eastAsia" w:ascii="ＭＳ 明朝" w:hAnsi="ＭＳ 明朝" w:eastAsia="ＭＳ 明朝"/>
          <w:color w:val="auto"/>
          <w:kern w:val="0"/>
          <w:sz w:val="22"/>
        </w:rPr>
        <w:t>779</w:t>
      </w:r>
      <w:r>
        <w:rPr>
          <w:rFonts w:hint="eastAsia" w:ascii="ＭＳ 明朝" w:hAnsi="ＭＳ 明朝" w:eastAsia="ＭＳ 明朝"/>
          <w:color w:val="auto"/>
          <w:kern w:val="0"/>
          <w:sz w:val="22"/>
        </w:rPr>
        <w:t>百万円の順となった。</w:t>
      </w:r>
    </w:p>
    <w:p>
      <w:pPr>
        <w:pStyle w:val="0"/>
        <w:spacing w:line="240" w:lineRule="auto"/>
        <w:ind w:left="231" w:leftChars="110" w:right="15" w:rightChars="7" w:firstLine="191" w:firstLineChars="87"/>
        <w:jc w:val="left"/>
        <w:rPr>
          <w:rFonts w:hint="default" w:ascii="ＭＳ 明朝" w:hAnsi="ＭＳ 明朝" w:eastAsia="ＭＳ 明朝"/>
          <w:color w:val="auto"/>
          <w:kern w:val="0"/>
          <w:sz w:val="22"/>
        </w:rPr>
      </w:pPr>
      <w:r>
        <w:rPr>
          <w:rFonts w:hint="eastAsia" w:ascii="ＭＳ 明朝" w:hAnsi="ＭＳ 明朝" w:eastAsia="ＭＳ 明朝"/>
          <w:color w:val="auto"/>
          <w:kern w:val="0"/>
          <w:sz w:val="22"/>
        </w:rPr>
        <w:t>また、前回調査と比べて、売上高の増減率が最も高かったのは、</w:t>
      </w:r>
      <w:r>
        <w:rPr>
          <w:rFonts w:hint="eastAsia" w:ascii="ＭＳ 明朝" w:hAnsi="ＭＳ 明朝" w:eastAsia="ＭＳ 明朝"/>
          <w:color w:val="auto"/>
          <w:sz w:val="22"/>
        </w:rPr>
        <w:t>「</w:t>
      </w:r>
      <w:r>
        <w:rPr>
          <w:rFonts w:hint="eastAsia" w:ascii="ＭＳ 明朝" w:hAnsi="ＭＳ 明朝" w:eastAsia="ＭＳ 明朝"/>
          <w:color w:val="auto"/>
          <w:sz w:val="22"/>
        </w:rPr>
        <w:t xml:space="preserve">K </w:t>
      </w:r>
      <w:r>
        <w:rPr>
          <w:rFonts w:hint="eastAsia" w:ascii="ＭＳ 明朝" w:hAnsi="ＭＳ 明朝" w:eastAsia="ＭＳ 明朝"/>
          <w:color w:val="auto"/>
          <w:sz w:val="22"/>
        </w:rPr>
        <w:t>不動産業，物品賃貸業」の</w:t>
      </w:r>
      <w:r>
        <w:rPr>
          <w:rFonts w:hint="eastAsia" w:ascii="ＭＳ 明朝" w:hAnsi="ＭＳ 明朝" w:eastAsia="ＭＳ 明朝"/>
          <w:color w:val="auto"/>
          <w:sz w:val="22"/>
        </w:rPr>
        <w:t>8,793</w:t>
      </w:r>
      <w:r>
        <w:rPr>
          <w:rFonts w:hint="eastAsia" w:ascii="ＭＳ 明朝" w:hAnsi="ＭＳ 明朝" w:eastAsia="ＭＳ 明朝"/>
          <w:color w:val="auto"/>
          <w:sz w:val="22"/>
        </w:rPr>
        <w:t>百万円（</w:t>
      </w:r>
      <w:r>
        <w:rPr>
          <w:rFonts w:hint="eastAsia" w:ascii="ＭＳ 明朝" w:hAnsi="ＭＳ 明朝" w:eastAsia="ＭＳ 明朝"/>
          <w:color w:val="auto"/>
          <w:sz w:val="22"/>
        </w:rPr>
        <w:t>37.0%</w:t>
      </w:r>
      <w:r>
        <w:rPr>
          <w:rFonts w:hint="eastAsia" w:ascii="ＭＳ 明朝" w:hAnsi="ＭＳ 明朝" w:eastAsia="ＭＳ 明朝"/>
          <w:color w:val="auto"/>
          <w:sz w:val="22"/>
        </w:rPr>
        <w:t>）であった。一方、最も低かったのは、「</w:t>
      </w:r>
      <w:r>
        <w:rPr>
          <w:rFonts w:hint="eastAsia" w:ascii="ＭＳ 明朝" w:hAnsi="ＭＳ 明朝" w:eastAsia="ＭＳ 明朝"/>
          <w:color w:val="auto"/>
          <w:sz w:val="22"/>
        </w:rPr>
        <w:t>A</w:t>
      </w:r>
      <w:r>
        <w:rPr>
          <w:rFonts w:hint="eastAsia" w:ascii="ＭＳ 明朝" w:hAnsi="ＭＳ 明朝" w:eastAsia="ＭＳ 明朝"/>
          <w:color w:val="auto"/>
          <w:sz w:val="22"/>
        </w:rPr>
        <w:t>～</w:t>
      </w:r>
      <w:r>
        <w:rPr>
          <w:rFonts w:hint="eastAsia" w:ascii="ＭＳ 明朝" w:hAnsi="ＭＳ 明朝" w:eastAsia="ＭＳ 明朝"/>
          <w:color w:val="auto"/>
          <w:sz w:val="22"/>
        </w:rPr>
        <w:t xml:space="preserve">B </w:t>
      </w:r>
      <w:r>
        <w:rPr>
          <w:rFonts w:hint="eastAsia" w:ascii="ＭＳ 明朝" w:hAnsi="ＭＳ 明朝" w:eastAsia="ＭＳ 明朝"/>
          <w:color w:val="auto"/>
          <w:sz w:val="22"/>
        </w:rPr>
        <w:t>農林漁業（個人経営を除く）」の</w:t>
      </w:r>
      <w:r>
        <w:rPr>
          <w:rFonts w:hint="eastAsia" w:ascii="ＭＳ 明朝" w:hAnsi="ＭＳ 明朝" w:eastAsia="ＭＳ 明朝"/>
          <w:color w:val="auto"/>
          <w:sz w:val="22"/>
        </w:rPr>
        <w:t>2,248</w:t>
      </w:r>
      <w:r>
        <w:rPr>
          <w:rFonts w:hint="eastAsia" w:ascii="ＭＳ 明朝" w:hAnsi="ＭＳ 明朝" w:eastAsia="ＭＳ 明朝"/>
          <w:color w:val="auto"/>
          <w:sz w:val="22"/>
        </w:rPr>
        <w:t>百万円（△</w:t>
      </w:r>
      <w:r>
        <w:rPr>
          <w:rFonts w:hint="eastAsia" w:ascii="ＭＳ 明朝" w:hAnsi="ＭＳ 明朝" w:eastAsia="ＭＳ 明朝"/>
          <w:color w:val="auto"/>
          <w:sz w:val="22"/>
        </w:rPr>
        <w:t>15.8%</w:t>
      </w:r>
      <w:r>
        <w:rPr>
          <w:rFonts w:hint="eastAsia" w:ascii="ＭＳ 明朝" w:hAnsi="ＭＳ 明朝" w:eastAsia="ＭＳ 明朝"/>
          <w:color w:val="auto"/>
          <w:sz w:val="22"/>
        </w:rPr>
        <w:t>）であった。</w:t>
      </w:r>
    </w:p>
    <w:p>
      <w:pPr>
        <w:pStyle w:val="0"/>
        <w:spacing w:line="0" w:lineRule="atLeast"/>
        <w:ind w:left="199" w:leftChars="95" w:firstLine="200" w:firstLineChars="100"/>
        <w:jc w:val="left"/>
        <w:rPr>
          <w:rFonts w:hint="default" w:ascii="ＭＳ 明朝" w:hAnsi="ＭＳ 明朝" w:eastAsia="ＭＳ 明朝"/>
          <w:color w:val="auto"/>
          <w:kern w:val="0"/>
          <w:sz w:val="22"/>
        </w:rPr>
      </w:pPr>
    </w:p>
    <w:p>
      <w:pPr>
        <w:pStyle w:val="0"/>
        <w:spacing w:line="0" w:lineRule="atLeast"/>
        <w:ind w:firstLine="220" w:firstLineChars="100"/>
        <w:jc w:val="left"/>
        <w:rPr>
          <w:rFonts w:hint="default" w:ascii="ＭＳ 明朝" w:hAnsi="ＭＳ 明朝" w:eastAsia="ＭＳ 明朝"/>
          <w:color w:val="auto"/>
          <w:sz w:val="24"/>
        </w:rPr>
      </w:pPr>
      <w:r>
        <w:rPr>
          <w:rFonts w:hint="eastAsia" w:ascii="ＭＳ ゴシック" w:hAnsi="ＭＳ ゴシック" w:eastAsia="ＭＳ ゴシック"/>
          <w:color w:val="auto"/>
          <w:sz w:val="22"/>
        </w:rPr>
        <w:t>表４　産業大分類別売上高</w:t>
      </w:r>
      <w:r>
        <w:rPr>
          <w:rFonts w:hint="eastAsia" w:ascii="ＭＳ ゴシック" w:hAnsi="ＭＳ ゴシック" w:eastAsia="ＭＳ ゴシック"/>
          <w:color w:val="auto"/>
          <w:sz w:val="24"/>
        </w:rPr>
        <w:t>　　　　　　　　　　</w:t>
      </w:r>
      <w:r>
        <w:rPr>
          <w:rFonts w:hint="eastAsia" w:ascii="ＭＳ ゴシック" w:hAnsi="ＭＳ ゴシック" w:eastAsia="ＭＳ ゴシック"/>
          <w:color w:val="auto"/>
          <w:sz w:val="24"/>
        </w:rPr>
        <w:t xml:space="preserve"> </w:t>
      </w:r>
      <w:r>
        <w:rPr>
          <w:rFonts w:hint="eastAsia" w:ascii="ＭＳ ゴシック" w:hAnsi="ＭＳ ゴシック" w:eastAsia="ＭＳ ゴシック"/>
          <w:color w:val="auto"/>
          <w:sz w:val="24"/>
        </w:rPr>
        <w:t>　　　　　　　　　　　　　</w:t>
      </w:r>
    </w:p>
    <w:tbl>
      <w:tblPr>
        <w:tblStyle w:val="29"/>
        <w:tblW w:w="9748" w:type="dxa"/>
        <w:jc w:val="left"/>
        <w:tblInd w:w="310" w:type="dxa"/>
        <w:tblLayout w:type="fixed"/>
        <w:tblLook w:firstRow="1" w:lastRow="0" w:firstColumn="1" w:lastColumn="0" w:noHBand="0" w:noVBand="1" w:val="04A0"/>
      </w:tblPr>
      <w:tblGrid>
        <w:gridCol w:w="4275"/>
        <w:gridCol w:w="1368"/>
        <w:gridCol w:w="1368"/>
        <w:gridCol w:w="1369"/>
        <w:gridCol w:w="1368"/>
      </w:tblGrid>
      <w:tr>
        <w:trPr>
          <w:trHeight w:val="480" w:hRule="atLeast"/>
        </w:trPr>
        <w:tc>
          <w:tcPr>
            <w:tcW w:w="4252"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spacing w:line="0" w:lineRule="atLeast"/>
              <w:ind w:left="0" w:leftChars="0" w:firstLine="3600" w:firstLineChars="1800"/>
              <w:jc w:val="left"/>
              <w:rPr>
                <w:rFonts w:hint="default" w:ascii="ＭＳ 明朝" w:hAnsi="ＭＳ 明朝" w:eastAsia="ＭＳ 明朝"/>
                <w:color w:val="auto"/>
                <w:sz w:val="20"/>
              </w:rPr>
            </w:pPr>
            <w:r>
              <w:rPr>
                <w:rFonts w:hint="eastAsia" w:ascii="ＭＳ 明朝" w:hAnsi="ＭＳ 明朝" w:eastAsia="ＭＳ 明朝"/>
                <w:color w:val="auto"/>
                <w:sz w:val="20"/>
              </w:rPr>
              <w:t>区分</w:t>
            </w:r>
          </w:p>
          <w:p>
            <w:pPr>
              <w:pStyle w:val="0"/>
              <w:spacing w:line="0" w:lineRule="atLeast"/>
              <w:ind w:left="720" w:hanging="720" w:hangingChars="300"/>
              <w:jc w:val="left"/>
              <w:rPr>
                <w:rFonts w:hint="default" w:ascii="ＭＳ 明朝" w:hAnsi="ＭＳ 明朝" w:eastAsia="ＭＳ 明朝"/>
                <w:color w:val="auto"/>
                <w:sz w:val="20"/>
              </w:rPr>
            </w:pPr>
          </w:p>
          <w:p>
            <w:pPr>
              <w:pStyle w:val="0"/>
              <w:spacing w:line="0" w:lineRule="atLeast"/>
              <w:ind w:left="720" w:hanging="720" w:hangingChars="300"/>
              <w:jc w:val="left"/>
              <w:rPr>
                <w:rFonts w:hint="default" w:ascii="ＭＳ 明朝" w:hAnsi="ＭＳ 明朝" w:eastAsia="ＭＳ 明朝"/>
                <w:color w:val="auto"/>
                <w:sz w:val="20"/>
              </w:rPr>
            </w:pPr>
          </w:p>
          <w:p>
            <w:pPr>
              <w:pStyle w:val="0"/>
              <w:spacing w:line="0" w:lineRule="atLeast"/>
              <w:ind w:left="720" w:hanging="720" w:hangingChars="300"/>
              <w:jc w:val="left"/>
              <w:rPr>
                <w:rFonts w:hint="default" w:ascii="ＭＳ 明朝" w:hAnsi="ＭＳ 明朝" w:eastAsia="ＭＳ 明朝"/>
                <w:color w:val="auto"/>
                <w:sz w:val="20"/>
              </w:rPr>
            </w:pPr>
          </w:p>
          <w:p>
            <w:pPr>
              <w:pStyle w:val="0"/>
              <w:spacing w:line="0" w:lineRule="atLeast"/>
              <w:ind w:left="720" w:hanging="720" w:hangingChars="300"/>
              <w:jc w:val="left"/>
              <w:rPr>
                <w:rFonts w:hint="default" w:ascii="ＭＳ 明朝" w:hAnsi="ＭＳ 明朝" w:eastAsia="ＭＳ 明朝"/>
                <w:color w:val="auto"/>
                <w:sz w:val="20"/>
              </w:rPr>
            </w:pPr>
            <w:r>
              <w:rPr>
                <w:rFonts w:hint="eastAsia" w:ascii="ＭＳ 明朝" w:hAnsi="ＭＳ 明朝" w:eastAsia="ＭＳ 明朝"/>
                <w:color w:val="auto"/>
                <w:sz w:val="20"/>
              </w:rPr>
              <w:t>産業大分類</w:t>
            </w:r>
          </w:p>
        </w:tc>
        <w:tc>
          <w:tcPr>
            <w:tcW w:w="1361" w:type="dxa"/>
            <w:gridSpan w:val="3"/>
            <w:vAlign w:val="center"/>
          </w:tcPr>
          <w:p>
            <w:pPr>
              <w:pStyle w:val="0"/>
              <w:spacing w:line="0" w:lineRule="atLeast"/>
              <w:ind w:left="720" w:hanging="720" w:hangingChars="300"/>
              <w:jc w:val="center"/>
              <w:rPr>
                <w:rFonts w:hint="default" w:ascii="ＭＳ 明朝" w:hAnsi="ＭＳ 明朝" w:eastAsia="ＭＳ 明朝"/>
                <w:color w:val="auto"/>
                <w:sz w:val="20"/>
              </w:rPr>
            </w:pPr>
            <w:r>
              <w:rPr>
                <w:rFonts w:hint="eastAsia" w:ascii="ＭＳ 明朝" w:hAnsi="ＭＳ 明朝" w:eastAsia="ＭＳ 明朝"/>
                <w:color w:val="auto"/>
                <w:sz w:val="20"/>
              </w:rPr>
              <w:t>令和２年</w:t>
            </w:r>
          </w:p>
        </w:tc>
        <w:tc>
          <w:tcPr>
            <w:tcW w:w="1361" w:type="dxa"/>
            <w:vAlign w:val="center"/>
          </w:tcPr>
          <w:p>
            <w:pPr>
              <w:pStyle w:val="0"/>
              <w:spacing w:line="0" w:lineRule="atLeast"/>
              <w:ind w:left="720" w:hanging="720" w:hangingChars="300"/>
              <w:jc w:val="center"/>
              <w:rPr>
                <w:rFonts w:hint="default" w:ascii="ＭＳ 明朝" w:hAnsi="ＭＳ 明朝" w:eastAsia="ＭＳ 明朝"/>
                <w:color w:val="auto"/>
                <w:sz w:val="20"/>
              </w:rPr>
            </w:pPr>
            <w:r>
              <w:rPr>
                <w:rFonts w:hint="eastAsia" w:ascii="ＭＳ 明朝" w:hAnsi="ＭＳ 明朝" w:eastAsia="ＭＳ 明朝"/>
                <w:color w:val="auto"/>
                <w:sz w:val="20"/>
              </w:rPr>
              <w:t>【参考値】</w:t>
            </w:r>
          </w:p>
          <w:p>
            <w:pPr>
              <w:pStyle w:val="0"/>
              <w:spacing w:line="0" w:lineRule="atLeast"/>
              <w:ind w:left="720" w:hanging="720" w:hangingChars="300"/>
              <w:jc w:val="center"/>
              <w:rPr>
                <w:rFonts w:hint="default" w:ascii="ＭＳ 明朝" w:hAnsi="ＭＳ 明朝" w:eastAsia="ＭＳ 明朝"/>
                <w:color w:val="auto"/>
                <w:sz w:val="20"/>
              </w:rPr>
            </w:pPr>
            <w:r>
              <w:rPr>
                <w:rFonts w:hint="eastAsia" w:ascii="ＭＳ 明朝" w:hAnsi="ＭＳ 明朝" w:eastAsia="ＭＳ 明朝"/>
                <w:color w:val="auto"/>
                <w:sz w:val="20"/>
              </w:rPr>
              <w:t>平成</w:t>
            </w:r>
            <w:r>
              <w:rPr>
                <w:rFonts w:hint="eastAsia" w:ascii="ＭＳ 明朝" w:hAnsi="ＭＳ 明朝" w:eastAsia="ＭＳ 明朝"/>
                <w:color w:val="auto"/>
                <w:sz w:val="20"/>
              </w:rPr>
              <w:t>27</w:t>
            </w:r>
            <w:r>
              <w:rPr>
                <w:rFonts w:hint="eastAsia" w:ascii="ＭＳ 明朝" w:hAnsi="ＭＳ 明朝" w:eastAsia="ＭＳ 明朝"/>
                <w:color w:val="auto"/>
                <w:sz w:val="20"/>
              </w:rPr>
              <w:t>年</w:t>
            </w:r>
          </w:p>
        </w:tc>
      </w:tr>
      <w:tr>
        <w:trPr>
          <w:trHeight w:val="794" w:hRule="atLeast"/>
        </w:trPr>
        <w:tc>
          <w:tcPr>
            <w:tcW w:w="4252" w:type="dxa"/>
            <w:vMerge w:val="continue"/>
            <w:vAlign w:val="top"/>
          </w:tcPr>
          <w:p>
            <w:pPr>
              <w:pStyle w:val="0"/>
              <w:rPr>
                <w:rFonts w:hint="eastAsia"/>
              </w:rPr>
            </w:pPr>
          </w:p>
        </w:tc>
        <w:tc>
          <w:tcPr>
            <w:tcW w:w="1361" w:type="dxa"/>
            <w:vAlign w:val="center"/>
          </w:tcPr>
          <w:p>
            <w:pPr>
              <w:pStyle w:val="0"/>
              <w:spacing w:line="0" w:lineRule="atLeast"/>
              <w:ind w:left="2"/>
              <w:jc w:val="center"/>
              <w:rPr>
                <w:rFonts w:hint="default" w:ascii="ＭＳ 明朝" w:hAnsi="ＭＳ 明朝" w:eastAsia="ＭＳ 明朝"/>
                <w:color w:val="auto"/>
                <w:sz w:val="20"/>
              </w:rPr>
            </w:pPr>
            <w:r>
              <w:rPr>
                <w:rFonts w:hint="eastAsia" w:ascii="ＭＳ 明朝" w:hAnsi="ＭＳ 明朝" w:eastAsia="ＭＳ 明朝"/>
                <w:color w:val="auto"/>
                <w:sz w:val="20"/>
              </w:rPr>
              <w:t>売上高</w:t>
            </w:r>
          </w:p>
        </w:tc>
        <w:tc>
          <w:tcPr>
            <w:tcW w:w="1361" w:type="dxa"/>
            <w:vAlign w:val="center"/>
          </w:tcPr>
          <w:p>
            <w:pPr>
              <w:pStyle w:val="0"/>
              <w:spacing w:line="0" w:lineRule="atLeast"/>
              <w:ind w:left="720" w:hanging="720" w:hangingChars="300"/>
              <w:jc w:val="center"/>
              <w:rPr>
                <w:rFonts w:hint="default" w:ascii="ＭＳ 明朝" w:hAnsi="ＭＳ 明朝" w:eastAsia="ＭＳ 明朝"/>
                <w:color w:val="auto"/>
                <w:sz w:val="20"/>
              </w:rPr>
            </w:pPr>
            <w:r>
              <w:rPr>
                <w:rFonts w:hint="eastAsia" w:ascii="ＭＳ 明朝" w:hAnsi="ＭＳ 明朝" w:eastAsia="ＭＳ 明朝"/>
                <w:color w:val="auto"/>
                <w:sz w:val="20"/>
              </w:rPr>
              <w:t>増減数</w:t>
            </w:r>
          </w:p>
        </w:tc>
        <w:tc>
          <w:tcPr>
            <w:tcW w:w="1361" w:type="dxa"/>
            <w:vAlign w:val="center"/>
          </w:tcPr>
          <w:p>
            <w:pPr>
              <w:pStyle w:val="0"/>
              <w:spacing w:line="0" w:lineRule="atLeast"/>
              <w:ind w:left="720" w:hanging="720" w:hangingChars="300"/>
              <w:jc w:val="center"/>
              <w:rPr>
                <w:rFonts w:hint="default" w:ascii="ＭＳ 明朝" w:hAnsi="ＭＳ 明朝" w:eastAsia="ＭＳ 明朝"/>
                <w:color w:val="auto"/>
                <w:sz w:val="20"/>
              </w:rPr>
            </w:pPr>
            <w:r>
              <w:rPr>
                <w:rFonts w:hint="eastAsia" w:ascii="ＭＳ 明朝" w:hAnsi="ＭＳ 明朝" w:eastAsia="ＭＳ 明朝"/>
                <w:color w:val="auto"/>
                <w:sz w:val="20"/>
              </w:rPr>
              <w:t>増減率</w:t>
            </w:r>
          </w:p>
        </w:tc>
        <w:tc>
          <w:tcPr>
            <w:tcW w:w="1361" w:type="dxa"/>
            <w:vAlign w:val="center"/>
          </w:tcPr>
          <w:p>
            <w:pPr>
              <w:pStyle w:val="0"/>
              <w:spacing w:line="0" w:lineRule="atLeast"/>
              <w:ind w:left="2"/>
              <w:jc w:val="center"/>
              <w:rPr>
                <w:rFonts w:hint="default" w:ascii="ＭＳ 明朝" w:hAnsi="ＭＳ 明朝" w:eastAsia="ＭＳ 明朝"/>
                <w:color w:val="auto"/>
                <w:sz w:val="20"/>
              </w:rPr>
            </w:pPr>
            <w:r>
              <w:rPr>
                <w:rFonts w:hint="eastAsia" w:ascii="ＭＳ 明朝" w:hAnsi="ＭＳ 明朝" w:eastAsia="ＭＳ 明朝"/>
                <w:color w:val="auto"/>
                <w:sz w:val="20"/>
              </w:rPr>
              <w:t>売上高</w:t>
            </w:r>
          </w:p>
        </w:tc>
      </w:tr>
      <w:tr>
        <w:trPr>
          <w:trHeight w:val="270" w:hRule="atLeast"/>
        </w:trPr>
        <w:tc>
          <w:tcPr>
            <w:tcW w:w="4252" w:type="dxa"/>
            <w:tcBorders>
              <w:top w:val="none" w:color="auto" w:sz="0" w:space="0"/>
              <w:left w:val="none" w:color="auto" w:sz="0" w:space="0"/>
              <w:bottom w:val="single" w:color="FFFFFF" w:themeColor="background1" w:sz="4" w:space="0"/>
              <w:right w:val="none" w:color="auto" w:sz="0" w:space="0"/>
              <w:tl2br w:val="none" w:color="auto" w:sz="0" w:space="0"/>
              <w:tr2bl w:val="none" w:color="auto" w:sz="0" w:space="0"/>
            </w:tcBorders>
            <w:vAlign w:val="top"/>
          </w:tcPr>
          <w:p>
            <w:pPr>
              <w:pStyle w:val="0"/>
              <w:spacing w:line="0" w:lineRule="atLeast"/>
              <w:ind w:left="720" w:hanging="720" w:hangingChars="300"/>
              <w:jc w:val="left"/>
              <w:rPr>
                <w:rFonts w:hint="default" w:ascii="ＭＳ 明朝" w:hAnsi="ＭＳ 明朝" w:eastAsia="ＭＳ 明朝"/>
                <w:color w:val="auto"/>
                <w:sz w:val="20"/>
              </w:rPr>
            </w:pPr>
            <w:r>
              <w:rPr>
                <w:rFonts w:hint="eastAsia" w:ascii="ＭＳ 明朝" w:hAnsi="ＭＳ 明朝" w:eastAsia="ＭＳ 明朝"/>
                <w:color w:val="auto"/>
                <w:sz w:val="20"/>
              </w:rPr>
              <w:t>　</w:t>
            </w:r>
          </w:p>
        </w:tc>
        <w:tc>
          <w:tcPr>
            <w:tcW w:w="1361" w:type="dxa"/>
            <w:tcBorders>
              <w:top w:val="none" w:color="auto" w:sz="0" w:space="0"/>
              <w:left w:val="none" w:color="auto" w:sz="0" w:space="0"/>
              <w:bottom w:val="single" w:color="FFFFFF" w:themeColor="background1" w:sz="4" w:space="0"/>
              <w:right w:val="none" w:color="auto" w:sz="0" w:space="0"/>
              <w:tl2br w:val="none" w:color="auto" w:sz="0" w:space="0"/>
              <w:tr2bl w:val="none" w:color="auto" w:sz="0" w:space="0"/>
            </w:tcBorders>
            <w:vAlign w:val="center"/>
          </w:tcPr>
          <w:p>
            <w:pPr>
              <w:pStyle w:val="0"/>
              <w:spacing w:line="0" w:lineRule="atLeast"/>
              <w:ind w:left="720" w:hanging="720" w:hangingChars="300"/>
              <w:jc w:val="right"/>
              <w:rPr>
                <w:rFonts w:hint="default" w:ascii="ＭＳ 明朝" w:hAnsi="ＭＳ 明朝" w:eastAsia="ＭＳ 明朝"/>
                <w:color w:val="auto"/>
                <w:sz w:val="20"/>
              </w:rPr>
            </w:pPr>
            <w:r>
              <w:rPr>
                <w:rFonts w:hint="eastAsia" w:ascii="ＭＳ 明朝" w:hAnsi="ＭＳ 明朝" w:eastAsia="ＭＳ 明朝"/>
                <w:color w:val="auto"/>
                <w:sz w:val="20"/>
              </w:rPr>
              <w:t>百万円</w:t>
            </w:r>
          </w:p>
        </w:tc>
        <w:tc>
          <w:tcPr>
            <w:tcW w:w="1361" w:type="dxa"/>
            <w:tcBorders>
              <w:top w:val="none" w:color="auto" w:sz="0" w:space="0"/>
              <w:left w:val="none" w:color="auto" w:sz="0" w:space="0"/>
              <w:bottom w:val="single" w:color="FFFFFF" w:themeColor="background1" w:sz="4" w:space="0"/>
              <w:right w:val="none" w:color="auto" w:sz="0" w:space="0"/>
              <w:tl2br w:val="none" w:color="auto" w:sz="0" w:space="0"/>
              <w:tr2bl w:val="none" w:color="auto" w:sz="0" w:space="0"/>
            </w:tcBorders>
            <w:vAlign w:val="center"/>
          </w:tcPr>
          <w:p>
            <w:pPr>
              <w:pStyle w:val="0"/>
              <w:spacing w:line="0" w:lineRule="atLeast"/>
              <w:ind w:left="720" w:hanging="720" w:hangingChars="300"/>
              <w:jc w:val="right"/>
              <w:rPr>
                <w:rFonts w:hint="default" w:ascii="ＭＳ 明朝" w:hAnsi="ＭＳ 明朝" w:eastAsia="ＭＳ 明朝"/>
                <w:color w:val="auto"/>
                <w:sz w:val="20"/>
              </w:rPr>
            </w:pPr>
            <w:r>
              <w:rPr>
                <w:rFonts w:hint="eastAsia" w:ascii="ＭＳ 明朝" w:hAnsi="ＭＳ 明朝" w:eastAsia="ＭＳ 明朝"/>
                <w:color w:val="auto"/>
                <w:sz w:val="20"/>
              </w:rPr>
              <w:t>百万円</w:t>
            </w:r>
          </w:p>
        </w:tc>
        <w:tc>
          <w:tcPr>
            <w:tcW w:w="1361" w:type="dxa"/>
            <w:tcBorders>
              <w:top w:val="none" w:color="auto" w:sz="0" w:space="0"/>
              <w:left w:val="none" w:color="auto" w:sz="0" w:space="0"/>
              <w:bottom w:val="single" w:color="FFFFFF" w:themeColor="background1" w:sz="4" w:space="0"/>
              <w:right w:val="none" w:color="auto" w:sz="0" w:space="0"/>
              <w:tl2br w:val="none" w:color="auto" w:sz="0" w:space="0"/>
              <w:tr2bl w:val="none" w:color="auto" w:sz="0" w:space="0"/>
            </w:tcBorders>
            <w:vAlign w:val="center"/>
          </w:tcPr>
          <w:p>
            <w:pPr>
              <w:pStyle w:val="0"/>
              <w:spacing w:line="0" w:lineRule="atLeast"/>
              <w:ind w:left="720" w:hanging="720" w:hangingChars="300"/>
              <w:jc w:val="right"/>
              <w:rPr>
                <w:rFonts w:hint="default" w:ascii="ＭＳ 明朝" w:hAnsi="ＭＳ 明朝" w:eastAsia="ＭＳ 明朝"/>
                <w:color w:val="auto"/>
                <w:sz w:val="20"/>
              </w:rPr>
            </w:pPr>
            <w:r>
              <w:rPr>
                <w:rFonts w:hint="eastAsia" w:ascii="ＭＳ 明朝" w:hAnsi="ＭＳ 明朝" w:eastAsia="ＭＳ 明朝"/>
                <w:color w:val="auto"/>
                <w:sz w:val="20"/>
              </w:rPr>
              <w:t>％</w:t>
            </w:r>
          </w:p>
        </w:tc>
        <w:tc>
          <w:tcPr>
            <w:tcW w:w="1361" w:type="dxa"/>
            <w:tcBorders>
              <w:top w:val="none" w:color="auto" w:sz="0" w:space="0"/>
              <w:left w:val="none" w:color="auto" w:sz="0" w:space="0"/>
              <w:bottom w:val="single" w:color="FFFFFF" w:themeColor="background1" w:sz="4" w:space="0"/>
              <w:right w:val="none" w:color="auto" w:sz="0" w:space="0"/>
              <w:tl2br w:val="none" w:color="auto" w:sz="0" w:space="0"/>
              <w:tr2bl w:val="none" w:color="auto" w:sz="0" w:space="0"/>
            </w:tcBorders>
            <w:vAlign w:val="center"/>
          </w:tcPr>
          <w:p>
            <w:pPr>
              <w:pStyle w:val="0"/>
              <w:spacing w:line="0" w:lineRule="atLeast"/>
              <w:ind w:left="720" w:hanging="720" w:hangingChars="300"/>
              <w:jc w:val="right"/>
              <w:rPr>
                <w:rFonts w:hint="default" w:ascii="ＭＳ 明朝" w:hAnsi="ＭＳ 明朝" w:eastAsia="ＭＳ 明朝"/>
                <w:color w:val="auto"/>
                <w:sz w:val="20"/>
              </w:rPr>
            </w:pPr>
            <w:r>
              <w:rPr>
                <w:rFonts w:hint="eastAsia" w:ascii="ＭＳ 明朝" w:hAnsi="ＭＳ 明朝" w:eastAsia="ＭＳ 明朝"/>
                <w:color w:val="auto"/>
                <w:sz w:val="20"/>
              </w:rPr>
              <w:t>百万円</w:t>
            </w:r>
          </w:p>
        </w:tc>
      </w:tr>
      <w:tr>
        <w:trPr>
          <w:trHeight w:val="270" w:hRule="atLeast"/>
        </w:trPr>
        <w:tc>
          <w:tcPr>
            <w:tcW w:w="4252" w:type="dxa"/>
            <w:tcBorders>
              <w:top w:val="single" w:color="FFFFFF" w:themeColor="background1"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20"/>
              </w:rPr>
              <w:t>A</w:t>
            </w:r>
            <w:r>
              <w:rPr>
                <w:rFonts w:hint="eastAsia" w:ascii="ＭＳ ゴシック" w:hAnsi="ＭＳ ゴシック" w:eastAsia="ＭＳ ゴシック"/>
                <w:color w:val="auto"/>
                <w:sz w:val="20"/>
              </w:rPr>
              <w:t>～</w:t>
            </w:r>
            <w:r>
              <w:rPr>
                <w:rFonts w:hint="eastAsia" w:ascii="ＭＳ ゴシック" w:hAnsi="ＭＳ ゴシック" w:eastAsia="ＭＳ ゴシック"/>
                <w:color w:val="auto"/>
                <w:sz w:val="20"/>
              </w:rPr>
              <w:t>R</w:t>
            </w:r>
            <w:r>
              <w:rPr>
                <w:rFonts w:hint="eastAsia" w:ascii="ＭＳ ゴシック" w:hAnsi="ＭＳ ゴシック" w:eastAsia="ＭＳ ゴシック"/>
                <w:color w:val="auto"/>
                <w:sz w:val="20"/>
              </w:rPr>
              <w:t>　全産業（Ｓ公務を除く）</w:t>
            </w:r>
          </w:p>
        </w:tc>
        <w:tc>
          <w:tcPr>
            <w:tcW w:w="1361" w:type="dxa"/>
            <w:tcBorders>
              <w:top w:val="single" w:color="FFFFFF" w:themeColor="background1"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w:t>
            </w:r>
          </w:p>
        </w:tc>
        <w:tc>
          <w:tcPr>
            <w:tcW w:w="1361" w:type="dxa"/>
            <w:tcBorders>
              <w:top w:val="single" w:color="FFFFFF" w:themeColor="background1"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w:t>
            </w:r>
          </w:p>
        </w:tc>
        <w:tc>
          <w:tcPr>
            <w:tcW w:w="1361" w:type="dxa"/>
            <w:tcBorders>
              <w:top w:val="single" w:color="FFFFFF" w:themeColor="background1"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w:t>
            </w:r>
          </w:p>
        </w:tc>
        <w:tc>
          <w:tcPr>
            <w:tcW w:w="1361" w:type="dxa"/>
            <w:tcBorders>
              <w:top w:val="single" w:color="FFFFFF" w:themeColor="background1"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w:t>
            </w:r>
          </w:p>
        </w:tc>
      </w:tr>
      <w:tr>
        <w:trPr>
          <w:trHeight w:val="397" w:hRule="atLeast"/>
        </w:trPr>
        <w:tc>
          <w:tcPr>
            <w:tcW w:w="4252" w:type="dxa"/>
            <w:tcBorders>
              <w:top w:val="single" w:color="FFFFFF" w:themeColor="background1"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ind w:left="610" w:leftChars="100" w:hanging="400" w:hangingChars="200"/>
              <w:jc w:val="both"/>
              <w:rPr>
                <w:rFonts w:hint="default" w:ascii="ＭＳ 明朝" w:hAnsi="ＭＳ 明朝" w:eastAsia="ＭＳ 明朝"/>
                <w:color w:val="auto"/>
                <w:sz w:val="20"/>
              </w:rPr>
            </w:pPr>
            <w:r>
              <w:rPr>
                <w:rFonts w:hint="eastAsia" w:ascii="ＭＳ 明朝" w:hAnsi="ＭＳ 明朝" w:eastAsia="ＭＳ 明朝"/>
                <w:color w:val="auto"/>
                <w:sz w:val="20"/>
              </w:rPr>
              <w:t>A</w:t>
            </w:r>
            <w:r>
              <w:rPr>
                <w:rFonts w:hint="eastAsia" w:ascii="ＭＳ 明朝" w:hAnsi="ＭＳ 明朝" w:eastAsia="ＭＳ 明朝"/>
                <w:color w:val="auto"/>
                <w:sz w:val="20"/>
              </w:rPr>
              <w:t>～</w:t>
            </w:r>
            <w:r>
              <w:rPr>
                <w:rFonts w:hint="eastAsia" w:ascii="ＭＳ 明朝" w:hAnsi="ＭＳ 明朝" w:eastAsia="ＭＳ 明朝"/>
                <w:color w:val="auto"/>
                <w:sz w:val="20"/>
              </w:rPr>
              <w:t xml:space="preserve">B </w:t>
            </w:r>
            <w:r>
              <w:rPr>
                <w:rFonts w:hint="eastAsia" w:ascii="ＭＳ 明朝" w:hAnsi="ＭＳ 明朝" w:eastAsia="ＭＳ 明朝"/>
                <w:color w:val="auto"/>
                <w:sz w:val="20"/>
              </w:rPr>
              <w:t>農林漁業（個人経営を除く）</w:t>
            </w:r>
          </w:p>
        </w:tc>
        <w:tc>
          <w:tcPr>
            <w:tcW w:w="1361" w:type="dxa"/>
            <w:tcBorders>
              <w:top w:val="single" w:color="FFFFFF" w:themeColor="background1"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2,248</w:t>
            </w:r>
          </w:p>
        </w:tc>
        <w:tc>
          <w:tcPr>
            <w:tcW w:w="1361" w:type="dxa"/>
            <w:tcBorders>
              <w:top w:val="single" w:color="FFFFFF" w:themeColor="background1"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 421</w:t>
            </w:r>
          </w:p>
        </w:tc>
        <w:tc>
          <w:tcPr>
            <w:tcW w:w="1361" w:type="dxa"/>
            <w:tcBorders>
              <w:top w:val="single" w:color="FFFFFF" w:themeColor="background1"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 1</w:t>
            </w:r>
            <w:r>
              <w:rPr>
                <w:rFonts w:hint="eastAsia" w:ascii="ＭＳ 明朝" w:hAnsi="ＭＳ 明朝" w:eastAsia="ＭＳ 明朝"/>
                <w:b w:val="0"/>
                <w:i w:val="0"/>
                <w:smallCaps w:val="0"/>
                <w:color w:val="auto"/>
                <w:sz w:val="22"/>
              </w:rPr>
              <w:t>5.8</w:t>
            </w:r>
          </w:p>
        </w:tc>
        <w:tc>
          <w:tcPr>
            <w:tcW w:w="1361" w:type="dxa"/>
            <w:tcBorders>
              <w:top w:val="single" w:color="FFFFFF" w:themeColor="background1"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2,669</w:t>
            </w:r>
          </w:p>
        </w:tc>
      </w:tr>
      <w:tr>
        <w:trPr>
          <w:trHeight w:val="397" w:hRule="atLeast"/>
        </w:trPr>
        <w:tc>
          <w:tcPr>
            <w:tcW w:w="4252" w:type="dxa"/>
            <w:vAlign w:val="center"/>
          </w:tcPr>
          <w:p>
            <w:pPr>
              <w:pStyle w:val="0"/>
              <w:spacing w:line="0" w:lineRule="atLeast"/>
              <w:ind w:left="810" w:leftChars="100" w:hanging="600" w:hangingChars="300"/>
              <w:jc w:val="both"/>
              <w:rPr>
                <w:rFonts w:hint="default" w:ascii="ＭＳ 明朝" w:hAnsi="ＭＳ 明朝" w:eastAsia="ＭＳ 明朝"/>
                <w:color w:val="auto"/>
                <w:sz w:val="20"/>
              </w:rPr>
            </w:pPr>
            <w:r>
              <w:rPr>
                <w:rFonts w:hint="eastAsia" w:ascii="ＭＳ 明朝" w:hAnsi="ＭＳ 明朝" w:eastAsia="ＭＳ 明朝"/>
                <w:color w:val="auto"/>
                <w:sz w:val="20"/>
              </w:rPr>
              <w:t xml:space="preserve">C </w:t>
            </w:r>
            <w:r>
              <w:rPr>
                <w:rFonts w:hint="eastAsia" w:ascii="ＭＳ 明朝" w:hAnsi="ＭＳ 明朝" w:eastAsia="ＭＳ 明朝"/>
                <w:color w:val="auto"/>
                <w:sz w:val="20"/>
              </w:rPr>
              <w:t>鉱業，採石業，砂利採取業</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X</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X</w:t>
            </w:r>
          </w:p>
        </w:tc>
      </w:tr>
      <w:tr>
        <w:trPr>
          <w:trHeight w:val="397" w:hRule="atLeast"/>
        </w:trPr>
        <w:tc>
          <w:tcPr>
            <w:tcW w:w="4252" w:type="dxa"/>
            <w:vAlign w:val="center"/>
          </w:tcPr>
          <w:p>
            <w:pPr>
              <w:pStyle w:val="0"/>
              <w:spacing w:line="0" w:lineRule="atLeast"/>
              <w:ind w:left="810" w:leftChars="100" w:hanging="600" w:hangingChars="300"/>
              <w:jc w:val="both"/>
              <w:rPr>
                <w:rFonts w:hint="default" w:ascii="ＭＳ 明朝" w:hAnsi="ＭＳ 明朝" w:eastAsia="ＭＳ 明朝"/>
                <w:color w:val="auto"/>
                <w:sz w:val="20"/>
              </w:rPr>
            </w:pPr>
            <w:r>
              <w:rPr>
                <w:rFonts w:hint="eastAsia" w:ascii="ＭＳ 明朝" w:hAnsi="ＭＳ 明朝" w:eastAsia="ＭＳ 明朝"/>
                <w:color w:val="auto"/>
                <w:sz w:val="20"/>
              </w:rPr>
              <w:t xml:space="preserve">D </w:t>
            </w:r>
            <w:r>
              <w:rPr>
                <w:rFonts w:hint="eastAsia" w:ascii="ＭＳ 明朝" w:hAnsi="ＭＳ 明朝" w:eastAsia="ＭＳ 明朝"/>
                <w:color w:val="auto"/>
                <w:sz w:val="20"/>
              </w:rPr>
              <w:t>建設業</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w:t>
            </w:r>
          </w:p>
        </w:tc>
      </w:tr>
      <w:tr>
        <w:trPr>
          <w:trHeight w:val="397" w:hRule="atLeast"/>
        </w:trPr>
        <w:tc>
          <w:tcPr>
            <w:tcW w:w="4252" w:type="dxa"/>
            <w:vAlign w:val="center"/>
          </w:tcPr>
          <w:p>
            <w:pPr>
              <w:pStyle w:val="0"/>
              <w:spacing w:line="0" w:lineRule="atLeast"/>
              <w:ind w:left="810" w:leftChars="100" w:hanging="600" w:hangingChars="300"/>
              <w:jc w:val="both"/>
              <w:rPr>
                <w:rFonts w:hint="default" w:ascii="ＭＳ 明朝" w:hAnsi="ＭＳ 明朝" w:eastAsia="ＭＳ 明朝"/>
                <w:color w:val="auto"/>
                <w:sz w:val="20"/>
              </w:rPr>
            </w:pPr>
            <w:r>
              <w:rPr>
                <w:rFonts w:hint="eastAsia" w:ascii="ＭＳ 明朝" w:hAnsi="ＭＳ 明朝" w:eastAsia="ＭＳ 明朝"/>
                <w:color w:val="auto"/>
                <w:sz w:val="20"/>
              </w:rPr>
              <w:t xml:space="preserve">E </w:t>
            </w:r>
            <w:r>
              <w:rPr>
                <w:rFonts w:hint="eastAsia" w:ascii="ＭＳ 明朝" w:hAnsi="ＭＳ 明朝" w:eastAsia="ＭＳ 明朝"/>
                <w:color w:val="auto"/>
                <w:sz w:val="20"/>
              </w:rPr>
              <w:t>製造業</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322,779</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23,133</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7.7</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299,646</w:t>
            </w:r>
          </w:p>
        </w:tc>
      </w:tr>
      <w:tr>
        <w:trPr>
          <w:trHeight w:val="397" w:hRule="atLeast"/>
        </w:trPr>
        <w:tc>
          <w:tcPr>
            <w:tcW w:w="4252" w:type="dxa"/>
            <w:vAlign w:val="center"/>
          </w:tcPr>
          <w:p>
            <w:pPr>
              <w:pStyle w:val="0"/>
              <w:spacing w:line="0" w:lineRule="atLeast"/>
              <w:ind w:left="810" w:leftChars="100" w:hanging="600" w:hangingChars="300"/>
              <w:jc w:val="both"/>
              <w:rPr>
                <w:rFonts w:hint="default" w:ascii="ＭＳ 明朝" w:hAnsi="ＭＳ 明朝" w:eastAsia="ＭＳ 明朝"/>
                <w:color w:val="auto"/>
                <w:sz w:val="20"/>
              </w:rPr>
            </w:pPr>
            <w:r>
              <w:rPr>
                <w:rFonts w:hint="eastAsia" w:ascii="ＭＳ 明朝" w:hAnsi="ＭＳ 明朝" w:eastAsia="ＭＳ 明朝"/>
                <w:color w:val="auto"/>
                <w:sz w:val="20"/>
              </w:rPr>
              <w:t xml:space="preserve">F </w:t>
            </w:r>
            <w:r>
              <w:rPr>
                <w:rFonts w:hint="eastAsia" w:ascii="ＭＳ 明朝" w:hAnsi="ＭＳ 明朝" w:eastAsia="ＭＳ 明朝"/>
                <w:color w:val="auto"/>
                <w:sz w:val="20"/>
              </w:rPr>
              <w:t>電気・ガス・熱供給・水道業</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w:t>
            </w:r>
          </w:p>
        </w:tc>
      </w:tr>
      <w:tr>
        <w:trPr>
          <w:trHeight w:val="397" w:hRule="atLeast"/>
        </w:trPr>
        <w:tc>
          <w:tcPr>
            <w:tcW w:w="4252" w:type="dxa"/>
            <w:vAlign w:val="center"/>
          </w:tcPr>
          <w:p>
            <w:pPr>
              <w:pStyle w:val="0"/>
              <w:spacing w:line="0" w:lineRule="atLeast"/>
              <w:ind w:left="810" w:leftChars="100" w:hanging="600" w:hangingChars="300"/>
              <w:jc w:val="both"/>
              <w:rPr>
                <w:rFonts w:hint="default" w:ascii="ＭＳ 明朝" w:hAnsi="ＭＳ 明朝" w:eastAsia="ＭＳ 明朝"/>
                <w:color w:val="auto"/>
                <w:sz w:val="20"/>
              </w:rPr>
            </w:pPr>
            <w:r>
              <w:rPr>
                <w:rFonts w:hint="eastAsia" w:ascii="ＭＳ 明朝" w:hAnsi="ＭＳ 明朝" w:eastAsia="ＭＳ 明朝"/>
                <w:color w:val="auto"/>
                <w:sz w:val="20"/>
              </w:rPr>
              <w:t xml:space="preserve">G </w:t>
            </w:r>
            <w:r>
              <w:rPr>
                <w:rFonts w:hint="eastAsia" w:ascii="ＭＳ 明朝" w:hAnsi="ＭＳ 明朝" w:eastAsia="ＭＳ 明朝"/>
                <w:color w:val="auto"/>
                <w:sz w:val="20"/>
              </w:rPr>
              <w:t>情報通信業</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w:t>
            </w:r>
          </w:p>
        </w:tc>
      </w:tr>
      <w:tr>
        <w:trPr>
          <w:trHeight w:val="397" w:hRule="atLeast"/>
        </w:trPr>
        <w:tc>
          <w:tcPr>
            <w:tcW w:w="4252" w:type="dxa"/>
            <w:vAlign w:val="center"/>
          </w:tcPr>
          <w:p>
            <w:pPr>
              <w:pStyle w:val="0"/>
              <w:spacing w:line="0" w:lineRule="atLeast"/>
              <w:ind w:left="810" w:leftChars="100" w:hanging="600" w:hangingChars="300"/>
              <w:jc w:val="both"/>
              <w:rPr>
                <w:rFonts w:hint="default" w:ascii="ＭＳ 明朝" w:hAnsi="ＭＳ 明朝" w:eastAsia="ＭＳ 明朝"/>
                <w:color w:val="auto"/>
                <w:sz w:val="20"/>
              </w:rPr>
            </w:pPr>
            <w:r>
              <w:rPr>
                <w:rFonts w:hint="eastAsia" w:ascii="ＭＳ 明朝" w:hAnsi="ＭＳ 明朝" w:eastAsia="ＭＳ 明朝"/>
                <w:color w:val="auto"/>
                <w:sz w:val="20"/>
              </w:rPr>
              <w:t xml:space="preserve">H </w:t>
            </w:r>
            <w:r>
              <w:rPr>
                <w:rFonts w:hint="eastAsia" w:ascii="ＭＳ 明朝" w:hAnsi="ＭＳ 明朝" w:eastAsia="ＭＳ 明朝"/>
                <w:color w:val="auto"/>
                <w:sz w:val="20"/>
              </w:rPr>
              <w:t>運輸業，郵便業</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w:t>
            </w:r>
          </w:p>
        </w:tc>
      </w:tr>
      <w:tr>
        <w:trPr>
          <w:trHeight w:val="397" w:hRule="atLeast"/>
        </w:trPr>
        <w:tc>
          <w:tcPr>
            <w:tcW w:w="4252" w:type="dxa"/>
            <w:vAlign w:val="center"/>
          </w:tcPr>
          <w:p>
            <w:pPr>
              <w:pStyle w:val="0"/>
              <w:spacing w:line="0" w:lineRule="atLeast"/>
              <w:ind w:left="810" w:leftChars="100" w:hanging="600" w:hangingChars="300"/>
              <w:jc w:val="both"/>
              <w:rPr>
                <w:rFonts w:hint="default" w:ascii="ＭＳ 明朝" w:hAnsi="ＭＳ 明朝" w:eastAsia="ＭＳ 明朝"/>
                <w:color w:val="auto"/>
                <w:sz w:val="20"/>
              </w:rPr>
            </w:pPr>
            <w:r>
              <w:rPr>
                <w:rFonts w:hint="eastAsia" w:ascii="ＭＳ 明朝" w:hAnsi="ＭＳ 明朝" w:eastAsia="ＭＳ 明朝"/>
                <w:color w:val="auto"/>
                <w:sz w:val="20"/>
              </w:rPr>
              <w:t xml:space="preserve">I </w:t>
            </w:r>
            <w:r>
              <w:rPr>
                <w:rFonts w:hint="eastAsia" w:ascii="ＭＳ 明朝" w:hAnsi="ＭＳ 明朝" w:eastAsia="ＭＳ 明朝"/>
                <w:color w:val="auto"/>
                <w:sz w:val="20"/>
              </w:rPr>
              <w:t>卸売業，小売業</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449,414</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19,899</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4.6</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429,515</w:t>
            </w:r>
          </w:p>
        </w:tc>
      </w:tr>
      <w:tr>
        <w:trPr>
          <w:trHeight w:val="397" w:hRule="atLeast"/>
        </w:trPr>
        <w:tc>
          <w:tcPr>
            <w:tcW w:w="4252" w:type="dxa"/>
            <w:vAlign w:val="center"/>
          </w:tcPr>
          <w:p>
            <w:pPr>
              <w:pStyle w:val="0"/>
              <w:spacing w:line="0" w:lineRule="atLeast"/>
              <w:ind w:left="810" w:leftChars="100" w:hanging="600" w:hangingChars="300"/>
              <w:jc w:val="both"/>
              <w:rPr>
                <w:rFonts w:hint="default" w:ascii="ＭＳ 明朝" w:hAnsi="ＭＳ 明朝" w:eastAsia="ＭＳ 明朝"/>
                <w:color w:val="auto"/>
                <w:sz w:val="20"/>
              </w:rPr>
            </w:pPr>
            <w:r>
              <w:rPr>
                <w:rFonts w:hint="eastAsia" w:ascii="ＭＳ 明朝" w:hAnsi="ＭＳ 明朝" w:eastAsia="ＭＳ 明朝"/>
                <w:color w:val="auto"/>
                <w:sz w:val="20"/>
              </w:rPr>
              <w:t xml:space="preserve">J </w:t>
            </w:r>
            <w:r>
              <w:rPr>
                <w:rFonts w:hint="eastAsia" w:ascii="ＭＳ 明朝" w:hAnsi="ＭＳ 明朝" w:eastAsia="ＭＳ 明朝"/>
                <w:color w:val="auto"/>
                <w:sz w:val="20"/>
              </w:rPr>
              <w:t>金融業，保険業</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w:t>
            </w:r>
          </w:p>
        </w:tc>
      </w:tr>
      <w:tr>
        <w:trPr>
          <w:trHeight w:val="397" w:hRule="atLeast"/>
        </w:trPr>
        <w:tc>
          <w:tcPr>
            <w:tcW w:w="4252" w:type="dxa"/>
            <w:vAlign w:val="center"/>
          </w:tcPr>
          <w:p>
            <w:pPr>
              <w:pStyle w:val="0"/>
              <w:spacing w:line="0" w:lineRule="atLeast"/>
              <w:ind w:left="810" w:leftChars="100" w:hanging="600" w:hangingChars="300"/>
              <w:jc w:val="both"/>
              <w:rPr>
                <w:rFonts w:hint="default" w:ascii="ＭＳ 明朝" w:hAnsi="ＭＳ 明朝" w:eastAsia="ＭＳ 明朝"/>
                <w:color w:val="auto"/>
                <w:sz w:val="20"/>
              </w:rPr>
            </w:pPr>
            <w:r>
              <w:rPr>
                <w:rFonts w:hint="eastAsia" w:ascii="ＭＳ 明朝" w:hAnsi="ＭＳ 明朝" w:eastAsia="ＭＳ 明朝"/>
                <w:color w:val="auto"/>
                <w:sz w:val="20"/>
              </w:rPr>
              <w:t xml:space="preserve">K </w:t>
            </w:r>
            <w:r>
              <w:rPr>
                <w:rFonts w:hint="eastAsia" w:ascii="ＭＳ 明朝" w:hAnsi="ＭＳ 明朝" w:eastAsia="ＭＳ 明朝"/>
                <w:color w:val="auto"/>
                <w:sz w:val="20"/>
              </w:rPr>
              <w:t>不動産業，物品賃貸業</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8,793</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2,376</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37.0</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6,417</w:t>
            </w:r>
          </w:p>
        </w:tc>
      </w:tr>
      <w:tr>
        <w:trPr>
          <w:trHeight w:val="397" w:hRule="atLeast"/>
        </w:trPr>
        <w:tc>
          <w:tcPr>
            <w:tcW w:w="4252" w:type="dxa"/>
            <w:vAlign w:val="center"/>
          </w:tcPr>
          <w:p>
            <w:pPr>
              <w:pStyle w:val="0"/>
              <w:spacing w:line="0" w:lineRule="atLeast"/>
              <w:ind w:left="810" w:leftChars="100" w:hanging="600" w:hangingChars="300"/>
              <w:jc w:val="both"/>
              <w:rPr>
                <w:rFonts w:hint="default" w:ascii="ＭＳ 明朝" w:hAnsi="ＭＳ 明朝" w:eastAsia="ＭＳ 明朝"/>
                <w:color w:val="auto"/>
                <w:sz w:val="20"/>
              </w:rPr>
            </w:pPr>
            <w:r>
              <w:rPr>
                <w:rFonts w:hint="eastAsia" w:ascii="ＭＳ 明朝" w:hAnsi="ＭＳ 明朝" w:eastAsia="ＭＳ 明朝"/>
                <w:color w:val="auto"/>
                <w:sz w:val="20"/>
              </w:rPr>
              <w:t xml:space="preserve">L </w:t>
            </w:r>
            <w:r>
              <w:rPr>
                <w:rFonts w:hint="eastAsia" w:ascii="ＭＳ 明朝" w:hAnsi="ＭＳ 明朝" w:eastAsia="ＭＳ 明朝"/>
                <w:color w:val="auto"/>
                <w:sz w:val="20"/>
              </w:rPr>
              <w:t>学術研究，専門・技術サービス業</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6,832</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1,524</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28.7</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5,308</w:t>
            </w:r>
          </w:p>
        </w:tc>
      </w:tr>
      <w:tr>
        <w:trPr>
          <w:trHeight w:val="397" w:hRule="atLeast"/>
        </w:trPr>
        <w:tc>
          <w:tcPr>
            <w:tcW w:w="4252" w:type="dxa"/>
            <w:vAlign w:val="center"/>
          </w:tcPr>
          <w:p>
            <w:pPr>
              <w:pStyle w:val="0"/>
              <w:spacing w:line="0" w:lineRule="atLeast"/>
              <w:ind w:left="810" w:leftChars="100" w:hanging="600" w:hangingChars="300"/>
              <w:jc w:val="both"/>
              <w:rPr>
                <w:rFonts w:hint="default" w:ascii="ＭＳ 明朝" w:hAnsi="ＭＳ 明朝" w:eastAsia="ＭＳ 明朝"/>
                <w:color w:val="auto"/>
                <w:sz w:val="20"/>
              </w:rPr>
            </w:pPr>
            <w:r>
              <w:rPr>
                <w:rFonts w:hint="eastAsia" w:ascii="ＭＳ 明朝" w:hAnsi="ＭＳ 明朝" w:eastAsia="ＭＳ 明朝"/>
                <w:color w:val="auto"/>
                <w:sz w:val="20"/>
              </w:rPr>
              <w:t xml:space="preserve">M </w:t>
            </w:r>
            <w:r>
              <w:rPr>
                <w:rFonts w:hint="eastAsia" w:ascii="ＭＳ 明朝" w:hAnsi="ＭＳ 明朝" w:eastAsia="ＭＳ 明朝"/>
                <w:color w:val="auto"/>
                <w:sz w:val="20"/>
              </w:rPr>
              <w:t>宿泊業，飲食サービス業</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12,990</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465</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3.7</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12,525</w:t>
            </w:r>
          </w:p>
        </w:tc>
      </w:tr>
      <w:tr>
        <w:trPr>
          <w:trHeight w:val="397" w:hRule="atLeast"/>
        </w:trPr>
        <w:tc>
          <w:tcPr>
            <w:tcW w:w="4252" w:type="dxa"/>
            <w:vAlign w:val="center"/>
          </w:tcPr>
          <w:p>
            <w:pPr>
              <w:pStyle w:val="0"/>
              <w:spacing w:line="0" w:lineRule="atLeast"/>
              <w:ind w:left="810" w:leftChars="100" w:hanging="600" w:hangingChars="300"/>
              <w:jc w:val="both"/>
              <w:rPr>
                <w:rFonts w:hint="default" w:ascii="ＭＳ 明朝" w:hAnsi="ＭＳ 明朝" w:eastAsia="ＭＳ 明朝"/>
                <w:color w:val="auto"/>
                <w:sz w:val="20"/>
              </w:rPr>
            </w:pPr>
            <w:r>
              <w:rPr>
                <w:rFonts w:hint="eastAsia" w:ascii="ＭＳ 明朝" w:hAnsi="ＭＳ 明朝" w:eastAsia="ＭＳ 明朝"/>
                <w:color w:val="auto"/>
                <w:sz w:val="20"/>
              </w:rPr>
              <w:t xml:space="preserve">N </w:t>
            </w:r>
            <w:r>
              <w:rPr>
                <w:rFonts w:hint="eastAsia" w:ascii="ＭＳ 明朝" w:hAnsi="ＭＳ 明朝" w:eastAsia="ＭＳ 明朝"/>
                <w:color w:val="auto"/>
                <w:sz w:val="20"/>
              </w:rPr>
              <w:t>生活関連サービス業，娯楽業</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14,777</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X</w:t>
            </w:r>
          </w:p>
        </w:tc>
      </w:tr>
      <w:tr>
        <w:trPr>
          <w:trHeight w:val="397" w:hRule="atLeast"/>
        </w:trPr>
        <w:tc>
          <w:tcPr>
            <w:tcW w:w="4252" w:type="dxa"/>
            <w:vAlign w:val="center"/>
          </w:tcPr>
          <w:p>
            <w:pPr>
              <w:pStyle w:val="0"/>
              <w:spacing w:line="0" w:lineRule="atLeast"/>
              <w:ind w:left="810" w:leftChars="100" w:hanging="600" w:hangingChars="300"/>
              <w:jc w:val="both"/>
              <w:rPr>
                <w:rFonts w:hint="default" w:ascii="ＭＳ 明朝" w:hAnsi="ＭＳ 明朝" w:eastAsia="ＭＳ 明朝"/>
                <w:color w:val="auto"/>
                <w:sz w:val="20"/>
              </w:rPr>
            </w:pPr>
            <w:r>
              <w:rPr>
                <w:rFonts w:hint="eastAsia" w:ascii="ＭＳ 明朝" w:hAnsi="ＭＳ 明朝" w:eastAsia="ＭＳ 明朝"/>
                <w:color w:val="auto"/>
                <w:sz w:val="20"/>
              </w:rPr>
              <w:t xml:space="preserve">O </w:t>
            </w:r>
            <w:r>
              <w:rPr>
                <w:rFonts w:hint="eastAsia" w:ascii="ＭＳ 明朝" w:hAnsi="ＭＳ 明朝" w:eastAsia="ＭＳ 明朝"/>
                <w:color w:val="auto"/>
                <w:sz w:val="20"/>
              </w:rPr>
              <w:t>教育，学習支援業</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w:t>
            </w:r>
          </w:p>
        </w:tc>
      </w:tr>
      <w:tr>
        <w:trPr>
          <w:trHeight w:val="397" w:hRule="atLeast"/>
        </w:trPr>
        <w:tc>
          <w:tcPr>
            <w:tcW w:w="4252" w:type="dxa"/>
            <w:vAlign w:val="center"/>
          </w:tcPr>
          <w:p>
            <w:pPr>
              <w:pStyle w:val="0"/>
              <w:spacing w:line="0" w:lineRule="atLeast"/>
              <w:ind w:left="810" w:leftChars="100" w:hanging="600" w:hangingChars="300"/>
              <w:jc w:val="both"/>
              <w:rPr>
                <w:rFonts w:hint="default" w:ascii="ＭＳ 明朝" w:hAnsi="ＭＳ 明朝" w:eastAsia="ＭＳ 明朝"/>
                <w:color w:val="auto"/>
                <w:sz w:val="20"/>
              </w:rPr>
            </w:pPr>
            <w:r>
              <w:rPr>
                <w:rFonts w:hint="eastAsia" w:ascii="ＭＳ 明朝" w:hAnsi="ＭＳ 明朝" w:eastAsia="ＭＳ 明朝"/>
                <w:color w:val="auto"/>
                <w:sz w:val="20"/>
              </w:rPr>
              <w:t xml:space="preserve">P </w:t>
            </w:r>
            <w:r>
              <w:rPr>
                <w:rFonts w:hint="eastAsia" w:ascii="ＭＳ 明朝" w:hAnsi="ＭＳ 明朝" w:eastAsia="ＭＳ 明朝"/>
                <w:color w:val="auto"/>
                <w:sz w:val="20"/>
              </w:rPr>
              <w:t>医療，福祉</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42,436</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3,365</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8.6</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39,071</w:t>
            </w:r>
          </w:p>
        </w:tc>
      </w:tr>
      <w:tr>
        <w:trPr>
          <w:trHeight w:val="397" w:hRule="atLeast"/>
        </w:trPr>
        <w:tc>
          <w:tcPr>
            <w:tcW w:w="4252" w:type="dxa"/>
            <w:vAlign w:val="center"/>
          </w:tcPr>
          <w:p>
            <w:pPr>
              <w:pStyle w:val="0"/>
              <w:spacing w:line="0" w:lineRule="atLeast"/>
              <w:ind w:left="810" w:leftChars="100" w:hanging="600" w:hangingChars="300"/>
              <w:jc w:val="both"/>
              <w:rPr>
                <w:rFonts w:hint="default" w:ascii="ＭＳ 明朝" w:hAnsi="ＭＳ 明朝" w:eastAsia="ＭＳ 明朝"/>
                <w:color w:val="auto"/>
                <w:sz w:val="20"/>
              </w:rPr>
            </w:pPr>
            <w:r>
              <w:rPr>
                <w:rFonts w:hint="eastAsia" w:ascii="ＭＳ 明朝" w:hAnsi="ＭＳ 明朝" w:eastAsia="ＭＳ 明朝"/>
                <w:color w:val="auto"/>
                <w:sz w:val="20"/>
              </w:rPr>
              <w:t xml:space="preserve">Q </w:t>
            </w:r>
            <w:r>
              <w:rPr>
                <w:rFonts w:hint="eastAsia" w:ascii="ＭＳ 明朝" w:hAnsi="ＭＳ 明朝" w:eastAsia="ＭＳ 明朝"/>
                <w:color w:val="auto"/>
                <w:sz w:val="20"/>
              </w:rPr>
              <w:t>複合サービス事業</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w:t>
            </w:r>
          </w:p>
        </w:tc>
      </w:tr>
      <w:tr>
        <w:trPr>
          <w:trHeight w:val="397" w:hRule="atLeast"/>
        </w:trPr>
        <w:tc>
          <w:tcPr>
            <w:tcW w:w="4252" w:type="dxa"/>
            <w:vAlign w:val="center"/>
          </w:tcPr>
          <w:p>
            <w:pPr>
              <w:pStyle w:val="0"/>
              <w:spacing w:line="0" w:lineRule="atLeast"/>
              <w:ind w:left="810" w:leftChars="100" w:hanging="600" w:hangingChars="300"/>
              <w:jc w:val="both"/>
              <w:rPr>
                <w:rFonts w:hint="default" w:ascii="ＭＳ 明朝" w:hAnsi="ＭＳ 明朝" w:eastAsia="ＭＳ 明朝"/>
                <w:color w:val="auto"/>
                <w:sz w:val="20"/>
              </w:rPr>
            </w:pPr>
            <w:r>
              <w:rPr>
                <w:rFonts w:hint="eastAsia" w:ascii="ＭＳ 明朝" w:hAnsi="ＭＳ 明朝" w:eastAsia="ＭＳ 明朝"/>
                <w:color w:val="auto"/>
                <w:sz w:val="20"/>
              </w:rPr>
              <w:t xml:space="preserve">R </w:t>
            </w:r>
            <w:r>
              <w:rPr>
                <w:rFonts w:hint="eastAsia" w:ascii="ＭＳ 明朝" w:hAnsi="ＭＳ 明朝" w:eastAsia="ＭＳ 明朝"/>
                <w:color w:val="auto"/>
                <w:sz w:val="20"/>
              </w:rPr>
              <w:t>サービス業（他に分類されないもの）</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w:t>
            </w:r>
          </w:p>
        </w:tc>
        <w:tc>
          <w:tcPr>
            <w:tcW w:w="1361" w:type="dxa"/>
            <w:vAlign w:val="center"/>
          </w:tcPr>
          <w:p>
            <w:pPr>
              <w:pStyle w:val="0"/>
              <w:jc w:val="right"/>
              <w:rPr>
                <w:rFonts w:hint="default" w:ascii="ＭＳ 明朝" w:hAnsi="ＭＳ 明朝" w:eastAsia="ＭＳ 明朝"/>
                <w:b w:val="0"/>
                <w:i w:val="0"/>
                <w:smallCaps w:val="0"/>
                <w:color w:val="auto"/>
                <w:sz w:val="22"/>
              </w:rPr>
            </w:pPr>
            <w:r>
              <w:rPr>
                <w:rFonts w:hint="default" w:ascii="ＭＳ 明朝" w:hAnsi="ＭＳ 明朝" w:eastAsia="ＭＳ 明朝"/>
                <w:b w:val="0"/>
                <w:i w:val="0"/>
                <w:smallCaps w:val="0"/>
                <w:color w:val="auto"/>
                <w:sz w:val="22"/>
              </w:rPr>
              <w:t>...</w:t>
            </w:r>
          </w:p>
        </w:tc>
      </w:tr>
    </w:tbl>
    <w:p>
      <w:pPr>
        <w:pStyle w:val="0"/>
        <w:spacing w:line="0" w:lineRule="atLeast"/>
        <w:ind w:left="720" w:hanging="720" w:hangingChars="300"/>
        <w:jc w:val="left"/>
        <w:rPr>
          <w:rFonts w:hint="default" w:ascii="ＭＳ 明朝" w:hAnsi="ＭＳ 明朝" w:eastAsia="ＭＳ 明朝"/>
          <w:color w:val="auto"/>
          <w:sz w:val="20"/>
        </w:rPr>
      </w:pPr>
      <w:r>
        <w:rPr>
          <w:rFonts w:hint="eastAsia" w:eastAsia="ＭＳ 明朝"/>
          <w:color w:val="auto"/>
          <w:sz w:val="22"/>
        </w:rPr>
        <w:t>　</w:t>
      </w:r>
      <w:r>
        <w:rPr>
          <w:rFonts w:hint="eastAsia" w:eastAsia="ＭＳ 明朝"/>
          <w:color w:val="auto"/>
          <w:sz w:val="20"/>
        </w:rPr>
        <w:t>（注）</w:t>
      </w:r>
      <w:r>
        <w:rPr>
          <w:rFonts w:hint="eastAsia"/>
          <w:color w:val="auto"/>
          <w:sz w:val="20"/>
        </w:rPr>
        <w:t>「外国の会社」及び「法人でない団体」を除く。</w:t>
      </w:r>
    </w:p>
    <w:p>
      <w:pPr>
        <w:pStyle w:val="0"/>
        <w:spacing w:line="0" w:lineRule="atLeast"/>
        <w:ind w:left="720" w:hanging="720" w:hangingChars="300"/>
        <w:jc w:val="left"/>
        <w:rPr>
          <w:rFonts w:hint="default" w:ascii="ＭＳ 明朝" w:hAnsi="ＭＳ 明朝" w:eastAsia="ＭＳ 明朝"/>
          <w:color w:val="auto"/>
          <w:sz w:val="24"/>
        </w:rPr>
      </w:pPr>
      <w:r>
        <w:rPr>
          <w:rFonts w:hint="eastAsia"/>
          <w:color w:val="auto"/>
          <w:sz w:val="20"/>
        </w:rPr>
        <w:t>　</w:t>
      </w:r>
      <w:r>
        <w:rPr>
          <w:rFonts w:hint="eastAsia" w:ascii="ＭＳ 明朝" w:hAnsi="ＭＳ 明朝" w:eastAsia="ＭＳ 明朝"/>
          <w:color w:val="auto"/>
          <w:sz w:val="20"/>
        </w:rPr>
        <w:t>（注）時系列比較を行う際には留意が必要（「利用上の注意」</w:t>
      </w:r>
      <w:r>
        <w:rPr>
          <w:rFonts w:hint="eastAsia" w:ascii="ＭＳ 明朝" w:hAnsi="ＭＳ 明朝" w:eastAsia="ＭＳ 明朝"/>
          <w:color w:val="auto"/>
          <w:sz w:val="20"/>
        </w:rPr>
        <w:t>11</w:t>
      </w:r>
      <w:r>
        <w:rPr>
          <w:rFonts w:hint="eastAsia" w:ascii="ＭＳ 明朝" w:hAnsi="ＭＳ 明朝" w:eastAsia="ＭＳ 明朝"/>
          <w:color w:val="auto"/>
          <w:sz w:val="20"/>
        </w:rPr>
        <w:t>参照）</w:t>
      </w:r>
    </w:p>
    <w:p>
      <w:pPr>
        <w:pStyle w:val="0"/>
        <w:spacing w:line="0" w:lineRule="atLeast"/>
        <w:ind w:left="610" w:leftChars="100" w:hanging="400" w:hangingChars="200"/>
        <w:jc w:val="left"/>
        <w:rPr>
          <w:rFonts w:hint="default" w:ascii="ＭＳ 明朝" w:hAnsi="ＭＳ 明朝" w:eastAsia="ＭＳ 明朝"/>
          <w:color w:val="auto"/>
          <w:sz w:val="24"/>
        </w:rPr>
      </w:pPr>
      <w:r>
        <w:rPr>
          <w:rFonts w:hint="eastAsia" w:ascii="ＭＳ 明朝" w:hAnsi="ＭＳ 明朝" w:eastAsia="ＭＳ 明朝"/>
          <w:color w:val="auto"/>
          <w:sz w:val="20"/>
        </w:rPr>
        <w:t>（注）ネットワーク型産業及びその上位分類は、売上（収入）金額を「</w:t>
      </w:r>
      <w:r>
        <w:rPr>
          <w:rFonts w:hint="eastAsia" w:ascii="ＭＳ 明朝" w:hAnsi="ＭＳ 明朝" w:eastAsia="ＭＳ 明朝"/>
          <w:color w:val="auto"/>
          <w:sz w:val="20"/>
        </w:rPr>
        <w:t>...</w:t>
      </w:r>
      <w:r>
        <w:rPr>
          <w:rFonts w:hint="eastAsia" w:ascii="ＭＳ 明朝" w:hAnsi="ＭＳ 明朝" w:eastAsia="ＭＳ 明朝"/>
          <w:color w:val="auto"/>
          <w:sz w:val="20"/>
        </w:rPr>
        <w:t>」としている</w:t>
      </w:r>
    </w:p>
    <w:p>
      <w:pPr>
        <w:pStyle w:val="0"/>
        <w:spacing w:line="0" w:lineRule="atLeast"/>
        <w:ind w:left="840" w:leftChars="400" w:firstLine="0" w:firstLineChars="0"/>
        <w:jc w:val="left"/>
        <w:rPr>
          <w:rFonts w:hint="default" w:ascii="ＭＳ 明朝" w:hAnsi="ＭＳ 明朝" w:eastAsia="ＭＳ 明朝"/>
          <w:color w:val="auto"/>
          <w:sz w:val="24"/>
        </w:rPr>
      </w:pPr>
      <w:r>
        <w:rPr>
          <w:rFonts w:hint="eastAsia" w:ascii="ＭＳ 明朝" w:hAnsi="ＭＳ 明朝" w:eastAsia="ＭＳ 明朝"/>
          <w:color w:val="auto"/>
          <w:sz w:val="20"/>
        </w:rPr>
        <w:t>「ネットワーク型産業」とは、産業分類が「建設業」、「電気・ガス・熱供給・水道業」、「通信業」、「放送業」、「映像・音声・文字情報制作業」、「運輸業，郵便業」、「金融業，保険業」、「学校教育」、「郵便局」「政治・経済・文化団体」及び「宗教」をいう。</w:t>
      </w:r>
    </w:p>
    <w:p>
      <w:pPr>
        <w:pStyle w:val="0"/>
        <w:spacing w:line="0" w:lineRule="atLeast"/>
        <w:ind w:left="720" w:hanging="720" w:hangingChars="300"/>
        <w:jc w:val="left"/>
        <w:rPr>
          <w:rFonts w:hint="default" w:ascii="ＭＳ 明朝" w:hAnsi="ＭＳ 明朝" w:eastAsia="ＭＳ 明朝"/>
          <w:color w:val="auto"/>
          <w:sz w:val="24"/>
        </w:rPr>
      </w:pPr>
    </w:p>
    <w:p>
      <w:pPr>
        <w:pStyle w:val="0"/>
        <w:spacing w:line="0" w:lineRule="atLeast"/>
        <w:ind w:left="720" w:hanging="720" w:hangingChars="300"/>
        <w:jc w:val="left"/>
        <w:rPr>
          <w:rFonts w:hint="default" w:ascii="ＭＳ 明朝" w:hAnsi="ＭＳ 明朝" w:eastAsia="ＭＳ 明朝"/>
          <w:color w:val="auto"/>
          <w:sz w:val="24"/>
        </w:rPr>
      </w:pPr>
    </w:p>
    <w:p>
      <w:pPr>
        <w:pStyle w:val="0"/>
        <w:spacing w:line="0" w:lineRule="atLeast"/>
        <w:ind w:left="720" w:hanging="720" w:hangingChars="300"/>
        <w:jc w:val="left"/>
        <w:rPr>
          <w:rFonts w:hint="default" w:ascii="ＭＳ 明朝" w:hAnsi="ＭＳ 明朝" w:eastAsia="ＭＳ 明朝"/>
          <w:color w:val="auto"/>
          <w:sz w:val="24"/>
        </w:rPr>
      </w:pPr>
    </w:p>
    <w:p>
      <w:pPr>
        <w:pStyle w:val="0"/>
        <w:spacing w:line="0" w:lineRule="atLeast"/>
        <w:ind w:left="720" w:hanging="720" w:hangingChars="300"/>
        <w:jc w:val="left"/>
        <w:rPr>
          <w:rFonts w:hint="default" w:ascii="ＭＳ 明朝" w:hAnsi="ＭＳ 明朝" w:eastAsia="ＭＳ 明朝"/>
          <w:color w:val="auto"/>
          <w:sz w:val="24"/>
        </w:rPr>
      </w:pPr>
      <w:bookmarkStart w:id="0" w:name="_GoBack"/>
      <w:bookmarkEnd w:id="0"/>
    </w:p>
    <w:p>
      <w:pPr>
        <w:pStyle w:val="0"/>
        <w:jc w:val="left"/>
        <w:rPr>
          <w:rFonts w:hint="default" w:ascii="ＭＳ ゴシック" w:hAnsi="ＭＳ ゴシック" w:eastAsia="ＭＳ ゴシック"/>
          <w:color w:val="auto"/>
          <w:sz w:val="22"/>
        </w:rPr>
      </w:pPr>
      <w:r>
        <w:rPr>
          <w:rFonts w:hint="eastAsia" w:ascii="ＭＳ ゴシック" w:hAnsi="ＭＳ ゴシック" w:eastAsia="ＭＳ ゴシック"/>
          <w:color w:val="auto"/>
          <w:sz w:val="22"/>
        </w:rPr>
        <w:t>４　産業大分類別付加価値額の状況</w:t>
      </w:r>
    </w:p>
    <w:p>
      <w:pPr>
        <w:pStyle w:val="0"/>
        <w:ind w:left="239" w:leftChars="114" w:rightChars="0" w:firstLine="220" w:firstLineChars="100"/>
        <w:jc w:val="left"/>
        <w:rPr>
          <w:rFonts w:hint="default" w:ascii="ＭＳ 明朝" w:hAnsi="ＭＳ 明朝" w:eastAsia="ＭＳ 明朝"/>
          <w:color w:val="auto"/>
          <w:kern w:val="0"/>
          <w:sz w:val="22"/>
        </w:rPr>
      </w:pPr>
      <w:r>
        <w:rPr>
          <w:rFonts w:hint="eastAsia" w:ascii="ＭＳ 明朝" w:hAnsi="ＭＳ 明朝" w:eastAsia="ＭＳ 明朝"/>
          <w:color w:val="auto"/>
          <w:kern w:val="0"/>
          <w:sz w:val="22"/>
        </w:rPr>
        <w:t>産業大分類別に付加価値額をみると、「</w:t>
      </w:r>
      <w:r>
        <w:rPr>
          <w:rFonts w:hint="eastAsia" w:ascii="ＭＳ 明朝" w:hAnsi="ＭＳ 明朝" w:eastAsia="ＭＳ 明朝"/>
          <w:color w:val="auto"/>
          <w:kern w:val="0"/>
          <w:sz w:val="22"/>
        </w:rPr>
        <w:t>E</w:t>
      </w:r>
      <w:r>
        <w:rPr>
          <w:rFonts w:hint="eastAsia" w:ascii="ＭＳ 明朝" w:hAnsi="ＭＳ 明朝" w:eastAsia="ＭＳ 明朝"/>
          <w:color w:val="auto"/>
          <w:kern w:val="0"/>
          <w:sz w:val="22"/>
        </w:rPr>
        <w:t>製造業」が</w:t>
      </w:r>
      <w:r>
        <w:rPr>
          <w:rFonts w:hint="default" w:ascii="ＭＳ 明朝" w:hAnsi="ＭＳ 明朝" w:eastAsia="ＭＳ 明朝"/>
          <w:color w:val="auto"/>
          <w:kern w:val="0"/>
          <w:sz w:val="22"/>
        </w:rPr>
        <w:t>6</w:t>
      </w:r>
      <w:r>
        <w:rPr>
          <w:rFonts w:hint="eastAsia" w:ascii="ＭＳ 明朝" w:hAnsi="ＭＳ 明朝" w:eastAsia="ＭＳ 明朝"/>
          <w:color w:val="auto"/>
          <w:kern w:val="0"/>
          <w:sz w:val="22"/>
        </w:rPr>
        <w:t>8</w:t>
      </w:r>
      <w:r>
        <w:rPr>
          <w:rFonts w:hint="default" w:ascii="ＭＳ 明朝" w:hAnsi="ＭＳ 明朝" w:eastAsia="ＭＳ 明朝"/>
          <w:color w:val="auto"/>
          <w:kern w:val="0"/>
          <w:sz w:val="22"/>
        </w:rPr>
        <w:t>,</w:t>
      </w:r>
      <w:r>
        <w:rPr>
          <w:rFonts w:hint="eastAsia" w:ascii="ＭＳ 明朝" w:hAnsi="ＭＳ 明朝" w:eastAsia="ＭＳ 明朝"/>
          <w:color w:val="auto"/>
          <w:kern w:val="0"/>
          <w:sz w:val="22"/>
        </w:rPr>
        <w:t>548</w:t>
      </w:r>
      <w:r>
        <w:rPr>
          <w:rFonts w:hint="eastAsia" w:ascii="ＭＳ 明朝" w:hAnsi="ＭＳ 明朝" w:eastAsia="ＭＳ 明朝"/>
          <w:color w:val="auto"/>
          <w:kern w:val="0"/>
          <w:sz w:val="22"/>
        </w:rPr>
        <w:t>百万円と最も多く、次いで「</w:t>
      </w:r>
      <w:r>
        <w:rPr>
          <w:rFonts w:hint="eastAsia" w:ascii="ＭＳ 明朝" w:hAnsi="ＭＳ 明朝" w:eastAsia="ＭＳ 明朝"/>
          <w:color w:val="auto"/>
          <w:kern w:val="0"/>
          <w:sz w:val="22"/>
        </w:rPr>
        <w:t xml:space="preserve">I </w:t>
      </w:r>
      <w:r>
        <w:rPr>
          <w:rFonts w:hint="eastAsia" w:ascii="ＭＳ 明朝" w:hAnsi="ＭＳ 明朝" w:eastAsia="ＭＳ 明朝"/>
          <w:color w:val="auto"/>
          <w:kern w:val="0"/>
          <w:sz w:val="22"/>
        </w:rPr>
        <w:t>卸売業，小売業」が</w:t>
      </w:r>
      <w:r>
        <w:rPr>
          <w:rFonts w:hint="default" w:ascii="ＭＳ 明朝" w:hAnsi="ＭＳ 明朝" w:eastAsia="ＭＳ 明朝"/>
          <w:color w:val="auto"/>
          <w:kern w:val="0"/>
          <w:sz w:val="22"/>
        </w:rPr>
        <w:t>5</w:t>
      </w:r>
      <w:r>
        <w:rPr>
          <w:rFonts w:hint="eastAsia" w:ascii="ＭＳ 明朝" w:hAnsi="ＭＳ 明朝" w:eastAsia="ＭＳ 明朝"/>
          <w:color w:val="auto"/>
          <w:kern w:val="0"/>
          <w:sz w:val="22"/>
        </w:rPr>
        <w:t>7</w:t>
      </w:r>
      <w:r>
        <w:rPr>
          <w:rFonts w:hint="default" w:ascii="ＭＳ 明朝" w:hAnsi="ＭＳ 明朝" w:eastAsia="ＭＳ 明朝"/>
          <w:color w:val="auto"/>
          <w:kern w:val="0"/>
          <w:sz w:val="22"/>
        </w:rPr>
        <w:t>,</w:t>
      </w:r>
      <w:r>
        <w:rPr>
          <w:rFonts w:hint="eastAsia" w:ascii="ＭＳ 明朝" w:hAnsi="ＭＳ 明朝" w:eastAsia="ＭＳ 明朝"/>
          <w:color w:val="auto"/>
          <w:kern w:val="0"/>
          <w:sz w:val="22"/>
        </w:rPr>
        <w:t>092</w:t>
      </w:r>
      <w:r>
        <w:rPr>
          <w:rFonts w:hint="eastAsia" w:ascii="ＭＳ 明朝" w:hAnsi="ＭＳ 明朝" w:eastAsia="ＭＳ 明朝"/>
          <w:color w:val="auto"/>
          <w:kern w:val="0"/>
          <w:sz w:val="22"/>
        </w:rPr>
        <w:t>百万円の順となった。</w:t>
      </w:r>
    </w:p>
    <w:p>
      <w:pPr>
        <w:pStyle w:val="0"/>
        <w:ind w:left="239" w:leftChars="114" w:rightChars="0" w:firstLine="220" w:firstLineChars="100"/>
        <w:jc w:val="left"/>
        <w:rPr>
          <w:rFonts w:hint="default" w:ascii="ＭＳ 明朝" w:hAnsi="ＭＳ 明朝" w:eastAsia="ＭＳ 明朝"/>
          <w:color w:val="auto"/>
          <w:kern w:val="0"/>
          <w:sz w:val="22"/>
        </w:rPr>
      </w:pPr>
      <w:r>
        <w:rPr>
          <w:rFonts w:hint="eastAsia" w:ascii="ＭＳ 明朝" w:hAnsi="ＭＳ 明朝" w:eastAsia="ＭＳ 明朝"/>
          <w:color w:val="auto"/>
          <w:kern w:val="0"/>
          <w:sz w:val="22"/>
        </w:rPr>
        <w:t>また、前回調査と比べて、付加価値額の増減率が最も高かったのは、「</w:t>
      </w:r>
      <w:r>
        <w:rPr>
          <w:rFonts w:hint="eastAsia" w:ascii="ＭＳ 明朝" w:hAnsi="ＭＳ 明朝" w:eastAsia="ＭＳ 明朝"/>
          <w:color w:val="auto"/>
          <w:kern w:val="0"/>
          <w:sz w:val="22"/>
        </w:rPr>
        <w:t xml:space="preserve">O </w:t>
      </w:r>
      <w:r>
        <w:rPr>
          <w:rFonts w:hint="eastAsia" w:ascii="ＭＳ 明朝" w:hAnsi="ＭＳ 明朝" w:eastAsia="ＭＳ 明朝"/>
          <w:color w:val="auto"/>
          <w:kern w:val="0"/>
          <w:sz w:val="22"/>
        </w:rPr>
        <w:t>教育，学習支援業」の</w:t>
      </w:r>
      <w:r>
        <w:rPr>
          <w:rFonts w:hint="default" w:ascii="ＭＳ 明朝" w:hAnsi="ＭＳ 明朝" w:eastAsia="ＭＳ 明朝"/>
          <w:color w:val="auto"/>
          <w:kern w:val="0"/>
          <w:sz w:val="22"/>
        </w:rPr>
        <w:t>3,</w:t>
      </w:r>
      <w:r>
        <w:rPr>
          <w:rFonts w:hint="eastAsia" w:ascii="ＭＳ 明朝" w:hAnsi="ＭＳ 明朝" w:eastAsia="ＭＳ 明朝"/>
          <w:color w:val="auto"/>
          <w:kern w:val="0"/>
          <w:sz w:val="22"/>
        </w:rPr>
        <w:t>006</w:t>
      </w:r>
      <w:r>
        <w:rPr>
          <w:rFonts w:hint="eastAsia" w:ascii="ＭＳ 明朝" w:hAnsi="ＭＳ 明朝" w:eastAsia="ＭＳ 明朝"/>
          <w:color w:val="auto"/>
          <w:kern w:val="0"/>
          <w:sz w:val="22"/>
        </w:rPr>
        <w:t>百万円（</w:t>
      </w:r>
      <w:r>
        <w:rPr>
          <w:rFonts w:hint="eastAsia" w:ascii="ＭＳ 明朝" w:hAnsi="ＭＳ 明朝" w:eastAsia="ＭＳ 明朝"/>
          <w:color w:val="auto"/>
          <w:kern w:val="0"/>
          <w:sz w:val="22"/>
        </w:rPr>
        <w:t>322.8%</w:t>
      </w:r>
      <w:r>
        <w:rPr>
          <w:rFonts w:hint="eastAsia" w:ascii="ＭＳ 明朝" w:hAnsi="ＭＳ 明朝" w:eastAsia="ＭＳ 明朝"/>
          <w:color w:val="auto"/>
          <w:kern w:val="0"/>
          <w:sz w:val="22"/>
        </w:rPr>
        <w:t>）であった。一方、最も低かったのは、「</w:t>
      </w:r>
      <w:r>
        <w:rPr>
          <w:rFonts w:hint="eastAsia" w:ascii="ＭＳ 明朝" w:hAnsi="ＭＳ 明朝" w:eastAsia="ＭＳ 明朝"/>
          <w:color w:val="auto"/>
          <w:kern w:val="0"/>
          <w:sz w:val="22"/>
        </w:rPr>
        <w:t xml:space="preserve">Q </w:t>
      </w:r>
      <w:r>
        <w:rPr>
          <w:rFonts w:hint="eastAsia" w:ascii="ＭＳ 明朝" w:hAnsi="ＭＳ 明朝" w:eastAsia="ＭＳ 明朝"/>
          <w:color w:val="auto"/>
          <w:kern w:val="0"/>
          <w:sz w:val="22"/>
        </w:rPr>
        <w:t>複合サービス事業」の</w:t>
      </w:r>
      <w:r>
        <w:rPr>
          <w:rFonts w:hint="eastAsia" w:ascii="ＭＳ 明朝" w:hAnsi="ＭＳ 明朝" w:eastAsia="ＭＳ 明朝"/>
          <w:color w:val="auto"/>
          <w:kern w:val="0"/>
          <w:sz w:val="22"/>
        </w:rPr>
        <w:t>1,878</w:t>
      </w:r>
      <w:r>
        <w:rPr>
          <w:rFonts w:hint="eastAsia" w:ascii="ＭＳ 明朝" w:hAnsi="ＭＳ 明朝" w:eastAsia="ＭＳ 明朝"/>
          <w:color w:val="auto"/>
          <w:kern w:val="0"/>
          <w:sz w:val="22"/>
        </w:rPr>
        <w:t>百万円（△</w:t>
      </w:r>
      <w:r>
        <w:rPr>
          <w:rFonts w:hint="eastAsia" w:ascii="ＭＳ 明朝" w:hAnsi="ＭＳ 明朝" w:eastAsia="ＭＳ 明朝"/>
          <w:color w:val="auto"/>
          <w:kern w:val="0"/>
          <w:sz w:val="22"/>
        </w:rPr>
        <w:t>34.2%</w:t>
      </w:r>
      <w:r>
        <w:rPr>
          <w:rFonts w:hint="eastAsia" w:ascii="ＭＳ 明朝" w:hAnsi="ＭＳ 明朝" w:eastAsia="ＭＳ 明朝"/>
          <w:color w:val="auto"/>
          <w:kern w:val="0"/>
          <w:sz w:val="22"/>
        </w:rPr>
        <w:t>）であった。</w:t>
      </w:r>
    </w:p>
    <w:p>
      <w:pPr>
        <w:pStyle w:val="0"/>
        <w:jc w:val="left"/>
        <w:rPr>
          <w:rFonts w:hint="default" w:ascii="ＭＳ 明朝" w:hAnsi="ＭＳ 明朝" w:eastAsia="ＭＳ 明朝"/>
          <w:color w:val="auto"/>
          <w:sz w:val="22"/>
        </w:rPr>
      </w:pPr>
    </w:p>
    <w:p>
      <w:pPr>
        <w:pStyle w:val="0"/>
        <w:ind w:firstLine="220" w:firstLineChars="100"/>
        <w:jc w:val="lef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2"/>
        </w:rPr>
        <w:t>表５　産業大分類別付加価値額</w:t>
      </w:r>
    </w:p>
    <w:tbl>
      <w:tblPr>
        <w:tblStyle w:val="11"/>
        <w:tblW w:w="9665" w:type="dxa"/>
        <w:jc w:val="left"/>
        <w:tblInd w:w="230" w:type="dxa"/>
        <w:tblLayout w:type="fixed"/>
        <w:tblCellMar>
          <w:left w:w="0" w:type="dxa"/>
          <w:right w:w="0" w:type="dxa"/>
        </w:tblCellMar>
        <w:tblLook w:firstRow="1" w:lastRow="0" w:firstColumn="1" w:lastColumn="0" w:noHBand="0" w:noVBand="1" w:val="04A0"/>
      </w:tblPr>
      <w:tblGrid>
        <w:gridCol w:w="4238"/>
        <w:gridCol w:w="1357"/>
        <w:gridCol w:w="1357"/>
        <w:gridCol w:w="1356"/>
        <w:gridCol w:w="1357"/>
      </w:tblGrid>
      <w:tr>
        <w:trPr>
          <w:trHeight w:val="480" w:hRule="atLeast"/>
        </w:trPr>
        <w:tc>
          <w:tcPr>
            <w:tcW w:w="4252" w:type="dxa"/>
            <w:vMerge w:val="restart"/>
            <w:tcBorders>
              <w:top w:val="single" w:color="auto" w:sz="4" w:space="0"/>
              <w:left w:val="single" w:color="auto" w:sz="4" w:space="0"/>
              <w:bottom w:val="single" w:color="000000" w:sz="4" w:space="0"/>
              <w:right w:val="single" w:color="auto" w:sz="4" w:space="0"/>
              <w:tl2br w:val="single" w:color="000000" w:sz="4" w:space="0"/>
              <w:tr2bl w:val="none" w:color="auto" w:sz="0" w:space="0"/>
            </w:tcBorders>
            <w:shd w:val="clear" w:color="auto" w:fill="auto"/>
            <w:vAlign w:val="center"/>
          </w:tcPr>
          <w:p>
            <w:pPr>
              <w:pStyle w:val="0"/>
              <w:ind w:left="4" w:hanging="4" w:hangingChars="2"/>
              <w:jc w:val="left"/>
              <w:rPr>
                <w:rFonts w:hint="default" w:ascii="ＭＳ 明朝" w:hAnsi="ＭＳ 明朝" w:eastAsia="ＭＳ 明朝"/>
                <w:color w:val="auto"/>
                <w:sz w:val="20"/>
              </w:rPr>
            </w:pPr>
            <w:r>
              <w:rPr>
                <w:rFonts w:hint="eastAsia" w:ascii="ＭＳ 明朝" w:hAnsi="ＭＳ 明朝" w:eastAsia="ＭＳ 明朝"/>
                <w:color w:val="auto"/>
                <w:sz w:val="20"/>
              </w:rPr>
              <w:t>　　　　　　　　　　　　　　　　　区分</w:t>
            </w:r>
          </w:p>
          <w:p>
            <w:pPr>
              <w:pStyle w:val="0"/>
              <w:ind w:left="4" w:hanging="4" w:hangingChars="2"/>
              <w:jc w:val="left"/>
              <w:rPr>
                <w:rFonts w:hint="default" w:ascii="ＭＳ 明朝" w:hAnsi="ＭＳ 明朝" w:eastAsia="ＭＳ 明朝"/>
                <w:color w:val="auto"/>
                <w:sz w:val="20"/>
              </w:rPr>
            </w:pPr>
            <w:r>
              <w:rPr>
                <w:rFonts w:hint="eastAsia" w:ascii="ＭＳ 明朝" w:hAnsi="ＭＳ 明朝" w:eastAsia="ＭＳ 明朝"/>
                <w:color w:val="auto"/>
                <w:sz w:val="20"/>
              </w:rPr>
              <w:t>　　　　　</w:t>
            </w:r>
          </w:p>
          <w:p>
            <w:pPr>
              <w:pStyle w:val="0"/>
              <w:ind w:left="0" w:leftChars="2" w:firstLine="0" w:firstLineChars="58"/>
              <w:jc w:val="left"/>
              <w:rPr>
                <w:rFonts w:hint="default" w:ascii="ＭＳ 明朝" w:hAnsi="ＭＳ 明朝" w:eastAsia="ＭＳ 明朝"/>
                <w:color w:val="auto"/>
                <w:sz w:val="20"/>
              </w:rPr>
            </w:pPr>
            <w:r>
              <w:rPr>
                <w:rFonts w:hint="eastAsia" w:ascii="ＭＳ 明朝" w:hAnsi="ＭＳ 明朝" w:eastAsia="ＭＳ 明朝"/>
                <w:color w:val="auto"/>
                <w:sz w:val="20"/>
              </w:rPr>
              <w:t>産業大分類</w:t>
            </w:r>
          </w:p>
        </w:tc>
        <w:tc>
          <w:tcPr>
            <w:tcW w:w="1361" w:type="dxa"/>
            <w:gridSpan w:val="3"/>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spacing w:line="0" w:lineRule="atLeast"/>
              <w:ind w:left="720" w:hanging="720" w:hangingChars="300"/>
              <w:jc w:val="center"/>
              <w:rPr>
                <w:rFonts w:hint="default" w:ascii="ＭＳ 明朝" w:hAnsi="ＭＳ 明朝" w:eastAsia="ＭＳ 明朝"/>
                <w:color w:val="auto"/>
                <w:sz w:val="20"/>
              </w:rPr>
            </w:pPr>
            <w:r>
              <w:rPr>
                <w:rFonts w:hint="eastAsia" w:ascii="ＭＳ 明朝" w:hAnsi="ＭＳ 明朝" w:eastAsia="ＭＳ 明朝"/>
                <w:color w:val="auto"/>
                <w:sz w:val="20"/>
              </w:rPr>
              <w:t>令和２年</w:t>
            </w:r>
          </w:p>
        </w:tc>
        <w:tc>
          <w:tcPr>
            <w:tcW w:w="1361"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spacing w:line="0" w:lineRule="atLeast"/>
              <w:ind w:left="720" w:hanging="720" w:hangingChars="300"/>
              <w:jc w:val="center"/>
              <w:rPr>
                <w:rFonts w:hint="default" w:ascii="ＭＳ 明朝" w:hAnsi="ＭＳ 明朝" w:eastAsia="ＭＳ 明朝"/>
                <w:color w:val="auto"/>
                <w:sz w:val="20"/>
              </w:rPr>
            </w:pPr>
            <w:r>
              <w:rPr>
                <w:rFonts w:hint="eastAsia" w:ascii="ＭＳ 明朝" w:hAnsi="ＭＳ 明朝" w:eastAsia="ＭＳ 明朝"/>
                <w:color w:val="auto"/>
                <w:sz w:val="20"/>
              </w:rPr>
              <w:t>【参考値】</w:t>
            </w:r>
          </w:p>
          <w:p>
            <w:pPr>
              <w:pStyle w:val="0"/>
              <w:spacing w:line="0" w:lineRule="atLeast"/>
              <w:ind w:left="720" w:hanging="720" w:hangingChars="300"/>
              <w:jc w:val="center"/>
              <w:rPr>
                <w:rFonts w:hint="default" w:ascii="ＭＳ 明朝" w:hAnsi="ＭＳ 明朝" w:eastAsia="ＭＳ 明朝"/>
                <w:color w:val="auto"/>
                <w:sz w:val="20"/>
              </w:rPr>
            </w:pPr>
            <w:r>
              <w:rPr>
                <w:rFonts w:hint="eastAsia" w:ascii="ＭＳ 明朝" w:hAnsi="ＭＳ 明朝" w:eastAsia="ＭＳ 明朝"/>
                <w:color w:val="auto"/>
                <w:sz w:val="20"/>
              </w:rPr>
              <w:t>平成</w:t>
            </w:r>
            <w:r>
              <w:rPr>
                <w:rFonts w:hint="eastAsia" w:ascii="ＭＳ 明朝" w:hAnsi="ＭＳ 明朝" w:eastAsia="ＭＳ 明朝"/>
                <w:color w:val="auto"/>
                <w:sz w:val="20"/>
              </w:rPr>
              <w:t>27</w:t>
            </w:r>
            <w:r>
              <w:rPr>
                <w:rFonts w:hint="eastAsia" w:ascii="ＭＳ 明朝" w:hAnsi="ＭＳ 明朝" w:eastAsia="ＭＳ 明朝"/>
                <w:color w:val="auto"/>
                <w:sz w:val="20"/>
              </w:rPr>
              <w:t>年</w:t>
            </w:r>
          </w:p>
        </w:tc>
      </w:tr>
      <w:tr>
        <w:trPr>
          <w:trHeight w:val="729" w:hRule="atLeast"/>
        </w:trPr>
        <w:tc>
          <w:tcPr>
            <w:tcW w:w="4252"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rPr>
                <w:rFonts w:hint="eastAsia"/>
              </w:rPr>
            </w:pPr>
          </w:p>
        </w:tc>
        <w:tc>
          <w:tcPr>
            <w:tcW w:w="136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426" w:hanging="426" w:hangingChars="213"/>
              <w:jc w:val="center"/>
              <w:rPr>
                <w:rFonts w:hint="default" w:ascii="ＭＳ 明朝" w:hAnsi="ＭＳ 明朝" w:eastAsia="ＭＳ 明朝"/>
                <w:color w:val="auto"/>
                <w:sz w:val="20"/>
              </w:rPr>
            </w:pPr>
            <w:r>
              <w:rPr>
                <w:rFonts w:hint="eastAsia" w:ascii="ＭＳ 明朝" w:hAnsi="ＭＳ 明朝" w:eastAsia="ＭＳ 明朝"/>
                <w:color w:val="auto"/>
                <w:sz w:val="20"/>
              </w:rPr>
              <w:t>付加価値額</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left="426" w:hanging="426" w:hangingChars="213"/>
              <w:jc w:val="center"/>
              <w:rPr>
                <w:rFonts w:hint="default" w:ascii="ＭＳ 明朝" w:hAnsi="ＭＳ 明朝" w:eastAsia="ＭＳ 明朝"/>
                <w:color w:val="auto"/>
                <w:sz w:val="20"/>
              </w:rPr>
            </w:pPr>
            <w:r>
              <w:rPr>
                <w:rFonts w:hint="eastAsia" w:ascii="ＭＳ 明朝" w:hAnsi="ＭＳ 明朝" w:eastAsia="ＭＳ 明朝"/>
                <w:color w:val="auto"/>
                <w:sz w:val="20"/>
              </w:rPr>
              <w:t>増減数</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left="426" w:hanging="426" w:hangingChars="213"/>
              <w:jc w:val="center"/>
              <w:rPr>
                <w:rFonts w:hint="default" w:ascii="ＭＳ 明朝" w:hAnsi="ＭＳ 明朝" w:eastAsia="ＭＳ 明朝"/>
                <w:color w:val="auto"/>
                <w:sz w:val="20"/>
              </w:rPr>
            </w:pPr>
            <w:r>
              <w:rPr>
                <w:rFonts w:hint="eastAsia" w:ascii="ＭＳ 明朝" w:hAnsi="ＭＳ 明朝" w:eastAsia="ＭＳ 明朝"/>
                <w:color w:val="auto"/>
                <w:sz w:val="20"/>
              </w:rPr>
              <w:t>増減率</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left="426" w:hanging="426" w:hangingChars="213"/>
              <w:jc w:val="center"/>
              <w:rPr>
                <w:rFonts w:hint="default" w:ascii="ＭＳ 明朝" w:hAnsi="ＭＳ 明朝" w:eastAsia="ＭＳ 明朝"/>
                <w:color w:val="auto"/>
                <w:sz w:val="20"/>
              </w:rPr>
            </w:pPr>
            <w:r>
              <w:rPr>
                <w:rFonts w:hint="eastAsia" w:ascii="ＭＳ 明朝" w:hAnsi="ＭＳ 明朝" w:eastAsia="ＭＳ 明朝"/>
                <w:color w:val="auto"/>
                <w:sz w:val="20"/>
              </w:rPr>
              <w:t>付加価値額</w:t>
            </w:r>
          </w:p>
        </w:tc>
      </w:tr>
      <w:tr>
        <w:trPr>
          <w:trHeight w:val="300" w:hRule="atLeast"/>
        </w:trPr>
        <w:tc>
          <w:tcPr>
            <w:tcW w:w="4252"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ind w:left="426" w:hanging="426" w:hangingChars="213"/>
              <w:jc w:val="left"/>
              <w:rPr>
                <w:rFonts w:hint="default" w:ascii="ＭＳ 明朝" w:hAnsi="ＭＳ 明朝" w:eastAsia="ＭＳ 明朝"/>
                <w:color w:val="auto"/>
                <w:sz w:val="20"/>
              </w:rPr>
            </w:pPr>
            <w:r>
              <w:rPr>
                <w:rFonts w:hint="default" w:ascii="ＭＳ 明朝" w:hAnsi="ＭＳ 明朝" w:eastAsia="ＭＳ 明朝"/>
                <w:color w:val="auto"/>
                <w:sz w:val="20"/>
              </w:rPr>
              <w:t>　</w:t>
            </w:r>
          </w:p>
        </w:tc>
        <w:tc>
          <w:tcPr>
            <w:tcW w:w="1361"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ordWrap w:val="0"/>
              <w:ind w:left="426" w:hanging="426" w:hangingChars="213"/>
              <w:jc w:val="right"/>
              <w:rPr>
                <w:rFonts w:hint="default" w:ascii="ＭＳ 明朝" w:hAnsi="ＭＳ 明朝" w:eastAsia="ＭＳ 明朝"/>
                <w:color w:val="auto"/>
                <w:sz w:val="20"/>
              </w:rPr>
            </w:pPr>
            <w:r>
              <w:rPr>
                <w:rFonts w:hint="eastAsia" w:ascii="ＭＳ 明朝" w:hAnsi="ＭＳ 明朝" w:eastAsia="ＭＳ 明朝"/>
                <w:color w:val="auto"/>
                <w:sz w:val="20"/>
              </w:rPr>
              <w:t>百万円</w:t>
            </w:r>
            <w:r>
              <w:rPr>
                <w:rFonts w:hint="eastAsia" w:ascii="ＭＳ 明朝" w:hAnsi="ＭＳ 明朝" w:eastAsia="ＭＳ 明朝"/>
                <w:color w:val="auto"/>
                <w:sz w:val="20"/>
              </w:rPr>
              <w:t xml:space="preserve"> </w:t>
            </w:r>
          </w:p>
        </w:tc>
        <w:tc>
          <w:tcPr>
            <w:tcW w:w="1361"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ordWrap w:val="0"/>
              <w:ind w:left="426" w:hanging="426" w:hangingChars="213"/>
              <w:jc w:val="right"/>
              <w:rPr>
                <w:rFonts w:hint="default" w:ascii="ＭＳ 明朝" w:hAnsi="ＭＳ 明朝" w:eastAsia="ＭＳ 明朝"/>
                <w:color w:val="auto"/>
                <w:sz w:val="20"/>
              </w:rPr>
            </w:pPr>
            <w:r>
              <w:rPr>
                <w:rFonts w:hint="eastAsia" w:ascii="ＭＳ 明朝" w:hAnsi="ＭＳ 明朝" w:eastAsia="ＭＳ 明朝"/>
                <w:color w:val="auto"/>
                <w:sz w:val="20"/>
              </w:rPr>
              <w:t>百万円</w:t>
            </w:r>
            <w:r>
              <w:rPr>
                <w:rFonts w:hint="eastAsia" w:ascii="ＭＳ 明朝" w:hAnsi="ＭＳ 明朝" w:eastAsia="ＭＳ 明朝"/>
                <w:color w:val="auto"/>
                <w:sz w:val="20"/>
              </w:rPr>
              <w:t xml:space="preserve"> </w:t>
            </w:r>
          </w:p>
        </w:tc>
        <w:tc>
          <w:tcPr>
            <w:tcW w:w="1361"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ordWrap w:val="0"/>
              <w:ind w:left="426" w:hanging="426" w:hangingChars="213"/>
              <w:jc w:val="right"/>
              <w:rPr>
                <w:rFonts w:hint="default" w:ascii="ＭＳ 明朝" w:hAnsi="ＭＳ 明朝" w:eastAsia="ＭＳ 明朝"/>
                <w:color w:val="auto"/>
                <w:sz w:val="20"/>
              </w:rPr>
            </w:pPr>
            <w:r>
              <w:rPr>
                <w:rFonts w:hint="eastAsia" w:ascii="ＭＳ 明朝" w:hAnsi="ＭＳ 明朝" w:eastAsia="ＭＳ 明朝"/>
                <w:color w:val="auto"/>
                <w:sz w:val="20"/>
              </w:rPr>
              <w:t>％</w:t>
            </w:r>
            <w:r>
              <w:rPr>
                <w:rFonts w:hint="eastAsia" w:ascii="ＭＳ 明朝" w:hAnsi="ＭＳ 明朝" w:eastAsia="ＭＳ 明朝"/>
                <w:color w:val="auto"/>
                <w:sz w:val="20"/>
              </w:rPr>
              <w:t xml:space="preserve"> </w:t>
            </w:r>
          </w:p>
        </w:tc>
        <w:tc>
          <w:tcPr>
            <w:tcW w:w="1361"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ordWrap w:val="0"/>
              <w:ind w:left="426" w:hanging="426" w:hangingChars="213"/>
              <w:jc w:val="right"/>
              <w:rPr>
                <w:rFonts w:hint="default" w:ascii="ＭＳ 明朝" w:hAnsi="ＭＳ 明朝" w:eastAsia="ＭＳ 明朝"/>
                <w:color w:val="auto"/>
                <w:sz w:val="20"/>
              </w:rPr>
            </w:pPr>
            <w:r>
              <w:rPr>
                <w:rFonts w:hint="eastAsia" w:ascii="ＭＳ 明朝" w:hAnsi="ＭＳ 明朝" w:eastAsia="ＭＳ 明朝"/>
                <w:color w:val="auto"/>
                <w:sz w:val="20"/>
              </w:rPr>
              <w:t>百万円</w:t>
            </w:r>
            <w:r>
              <w:rPr>
                <w:rFonts w:hint="eastAsia" w:ascii="ＭＳ 明朝" w:hAnsi="ＭＳ 明朝" w:eastAsia="ＭＳ 明朝"/>
                <w:color w:val="auto"/>
                <w:sz w:val="20"/>
              </w:rPr>
              <w:t xml:space="preserve"> </w:t>
            </w:r>
          </w:p>
        </w:tc>
      </w:tr>
      <w:tr>
        <w:trPr>
          <w:trHeight w:val="397" w:hRule="atLeast"/>
        </w:trPr>
        <w:tc>
          <w:tcPr>
            <w:tcW w:w="425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105" w:leftChars="50" w:firstLineChars="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20"/>
              </w:rPr>
              <w:t>A</w:t>
            </w:r>
            <w:r>
              <w:rPr>
                <w:rFonts w:hint="eastAsia" w:ascii="ＭＳ ゴシック" w:hAnsi="ＭＳ ゴシック" w:eastAsia="ＭＳ ゴシック"/>
                <w:color w:val="auto"/>
                <w:sz w:val="20"/>
              </w:rPr>
              <w:t>～</w:t>
            </w:r>
            <w:r>
              <w:rPr>
                <w:rFonts w:hint="eastAsia" w:ascii="ＭＳ ゴシック" w:hAnsi="ＭＳ ゴシック" w:eastAsia="ＭＳ ゴシック"/>
                <w:color w:val="auto"/>
                <w:sz w:val="20"/>
              </w:rPr>
              <w:t>R</w:t>
            </w:r>
            <w:r>
              <w:rPr>
                <w:rFonts w:hint="eastAsia" w:ascii="ＭＳ ゴシック" w:hAnsi="ＭＳ ゴシック" w:eastAsia="ＭＳ ゴシック"/>
                <w:color w:val="auto"/>
                <w:sz w:val="20"/>
              </w:rPr>
              <w:t>　全産業（Ｓ公務を除く）</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eastAsia" w:ascii="ＭＳ ゴシック" w:hAnsi="ＭＳ ゴシック" w:eastAsia="ＭＳ ゴシック"/>
                <w:b w:val="0"/>
                <w:i w:val="0"/>
                <w:smallCaps w:val="0"/>
                <w:color w:val="auto"/>
                <w:sz w:val="20"/>
              </w:rPr>
            </w:pPr>
            <w:r>
              <w:rPr>
                <w:rFonts w:hint="eastAsia" w:ascii="ＭＳ ゴシック" w:hAnsi="ＭＳ ゴシック" w:eastAsia="ＭＳ ゴシック"/>
                <w:b w:val="0"/>
                <w:i w:val="0"/>
                <w:smallCaps w:val="0"/>
                <w:color w:val="auto"/>
                <w:sz w:val="20"/>
              </w:rPr>
              <w:t>210,771</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eastAsia" w:ascii="ＭＳ ゴシック" w:hAnsi="ＭＳ ゴシック" w:eastAsia="ＭＳ ゴシック"/>
                <w:b w:val="0"/>
                <w:i w:val="0"/>
                <w:smallCaps w:val="0"/>
                <w:color w:val="auto"/>
                <w:sz w:val="20"/>
              </w:rPr>
            </w:pPr>
            <w:r>
              <w:rPr>
                <w:rFonts w:hint="eastAsia" w:ascii="ＭＳ ゴシック" w:hAnsi="ＭＳ ゴシック" w:eastAsia="ＭＳ ゴシック"/>
                <w:b w:val="0"/>
                <w:i w:val="0"/>
                <w:smallCaps w:val="0"/>
                <w:color w:val="auto"/>
                <w:sz w:val="20"/>
              </w:rPr>
              <w:t>15,296</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eastAsia" w:ascii="ＭＳ ゴシック" w:hAnsi="ＭＳ ゴシック" w:eastAsia="ＭＳ ゴシック"/>
                <w:b w:val="0"/>
                <w:i w:val="0"/>
                <w:smallCaps w:val="0"/>
                <w:color w:val="auto"/>
                <w:sz w:val="20"/>
              </w:rPr>
            </w:pPr>
            <w:r>
              <w:rPr>
                <w:rFonts w:hint="eastAsia" w:ascii="ＭＳ ゴシック" w:hAnsi="ＭＳ ゴシック" w:eastAsia="ＭＳ ゴシック"/>
                <w:b w:val="0"/>
                <w:i w:val="0"/>
                <w:smallCaps w:val="0"/>
                <w:color w:val="auto"/>
                <w:sz w:val="20"/>
              </w:rPr>
              <w:t>7.8</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eastAsia" w:ascii="ＭＳ ゴシック" w:hAnsi="ＭＳ ゴシック" w:eastAsia="ＭＳ ゴシック"/>
                <w:b w:val="0"/>
                <w:i w:val="0"/>
                <w:smallCaps w:val="0"/>
                <w:color w:val="auto"/>
                <w:sz w:val="20"/>
              </w:rPr>
            </w:pPr>
            <w:r>
              <w:rPr>
                <w:rFonts w:hint="eastAsia" w:ascii="ＭＳ ゴシック" w:hAnsi="ＭＳ ゴシック" w:eastAsia="ＭＳ ゴシック"/>
                <w:b w:val="0"/>
                <w:i w:val="0"/>
                <w:smallCaps w:val="0"/>
                <w:color w:val="auto"/>
                <w:sz w:val="20"/>
              </w:rPr>
              <w:t>195,475</w:t>
            </w:r>
          </w:p>
        </w:tc>
      </w:tr>
      <w:tr>
        <w:trPr>
          <w:trHeight w:val="397" w:hRule="atLeast"/>
        </w:trPr>
        <w:tc>
          <w:tcPr>
            <w:tcW w:w="425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436" w:leftChars="100" w:hanging="226" w:hangingChars="113"/>
              <w:jc w:val="left"/>
              <w:rPr>
                <w:rFonts w:hint="default" w:ascii="ＭＳ 明朝" w:hAnsi="ＭＳ 明朝" w:eastAsia="ＭＳ 明朝"/>
                <w:color w:val="auto"/>
                <w:sz w:val="20"/>
              </w:rPr>
            </w:pPr>
            <w:r>
              <w:rPr>
                <w:rFonts w:hint="eastAsia" w:ascii="ＭＳ 明朝" w:hAnsi="ＭＳ 明朝" w:eastAsia="ＭＳ 明朝"/>
                <w:color w:val="auto"/>
                <w:sz w:val="20"/>
              </w:rPr>
              <w:t>A</w:t>
            </w:r>
            <w:r>
              <w:rPr>
                <w:rFonts w:hint="eastAsia" w:ascii="ＭＳ 明朝" w:hAnsi="ＭＳ 明朝" w:eastAsia="ＭＳ 明朝"/>
                <w:color w:val="auto"/>
                <w:sz w:val="20"/>
              </w:rPr>
              <w:t>～</w:t>
            </w:r>
            <w:r>
              <w:rPr>
                <w:rFonts w:hint="eastAsia" w:ascii="ＭＳ 明朝" w:hAnsi="ＭＳ 明朝" w:eastAsia="ＭＳ 明朝"/>
                <w:color w:val="auto"/>
                <w:sz w:val="20"/>
              </w:rPr>
              <w:t xml:space="preserve">B </w:t>
            </w:r>
            <w:r>
              <w:rPr>
                <w:rFonts w:hint="eastAsia" w:ascii="ＭＳ 明朝" w:hAnsi="ＭＳ 明朝" w:eastAsia="ＭＳ 明朝"/>
                <w:color w:val="auto"/>
                <w:sz w:val="20"/>
              </w:rPr>
              <w:t>農林漁業（個人経営を除く）</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452</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 82</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 15.4</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534</w:t>
            </w:r>
          </w:p>
        </w:tc>
      </w:tr>
      <w:tr>
        <w:trPr>
          <w:trHeight w:val="397" w:hRule="atLeast"/>
        </w:trPr>
        <w:tc>
          <w:tcPr>
            <w:tcW w:w="425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436" w:leftChars="100" w:hanging="226" w:hangingChars="113"/>
              <w:jc w:val="left"/>
              <w:rPr>
                <w:rFonts w:hint="default" w:ascii="ＭＳ 明朝" w:hAnsi="ＭＳ 明朝" w:eastAsia="ＭＳ 明朝"/>
                <w:color w:val="auto"/>
                <w:sz w:val="20"/>
              </w:rPr>
            </w:pPr>
            <w:r>
              <w:rPr>
                <w:rFonts w:hint="eastAsia" w:ascii="ＭＳ 明朝" w:hAnsi="ＭＳ 明朝" w:eastAsia="ＭＳ 明朝"/>
                <w:color w:val="auto"/>
                <w:sz w:val="20"/>
              </w:rPr>
              <w:t xml:space="preserve">C </w:t>
            </w:r>
            <w:r>
              <w:rPr>
                <w:rFonts w:hint="eastAsia" w:ascii="ＭＳ 明朝" w:hAnsi="ＭＳ 明朝" w:eastAsia="ＭＳ 明朝"/>
                <w:color w:val="auto"/>
                <w:sz w:val="20"/>
              </w:rPr>
              <w:t>鉱業，採石業，砂利採取業</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X</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X</w:t>
            </w:r>
          </w:p>
        </w:tc>
      </w:tr>
      <w:tr>
        <w:trPr>
          <w:trHeight w:val="397" w:hRule="atLeast"/>
        </w:trPr>
        <w:tc>
          <w:tcPr>
            <w:tcW w:w="425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436" w:leftChars="100" w:hanging="226" w:hangingChars="113"/>
              <w:jc w:val="left"/>
              <w:rPr>
                <w:rFonts w:hint="default" w:ascii="ＭＳ 明朝" w:hAnsi="ＭＳ 明朝" w:eastAsia="ＭＳ 明朝"/>
                <w:color w:val="auto"/>
                <w:sz w:val="20"/>
              </w:rPr>
            </w:pPr>
            <w:r>
              <w:rPr>
                <w:rFonts w:hint="eastAsia" w:ascii="ＭＳ 明朝" w:hAnsi="ＭＳ 明朝" w:eastAsia="ＭＳ 明朝"/>
                <w:color w:val="auto"/>
                <w:sz w:val="20"/>
              </w:rPr>
              <w:t xml:space="preserve">D </w:t>
            </w:r>
            <w:r>
              <w:rPr>
                <w:rFonts w:hint="eastAsia" w:ascii="ＭＳ 明朝" w:hAnsi="ＭＳ 明朝" w:eastAsia="ＭＳ 明朝"/>
                <w:color w:val="auto"/>
                <w:sz w:val="20"/>
              </w:rPr>
              <w:t>建設業</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15,163</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 274</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 1.8</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15,437</w:t>
            </w:r>
          </w:p>
        </w:tc>
      </w:tr>
      <w:tr>
        <w:trPr>
          <w:trHeight w:val="397" w:hRule="atLeast"/>
        </w:trPr>
        <w:tc>
          <w:tcPr>
            <w:tcW w:w="425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436" w:leftChars="100" w:hanging="226" w:hangingChars="113"/>
              <w:jc w:val="left"/>
              <w:rPr>
                <w:rFonts w:hint="default" w:ascii="ＭＳ 明朝" w:hAnsi="ＭＳ 明朝" w:eastAsia="ＭＳ 明朝"/>
                <w:color w:val="auto"/>
                <w:sz w:val="20"/>
              </w:rPr>
            </w:pPr>
            <w:r>
              <w:rPr>
                <w:rFonts w:hint="eastAsia" w:ascii="ＭＳ 明朝" w:hAnsi="ＭＳ 明朝" w:eastAsia="ＭＳ 明朝"/>
                <w:color w:val="auto"/>
                <w:sz w:val="20"/>
              </w:rPr>
              <w:t xml:space="preserve">E </w:t>
            </w:r>
            <w:r>
              <w:rPr>
                <w:rFonts w:hint="eastAsia" w:ascii="ＭＳ 明朝" w:hAnsi="ＭＳ 明朝" w:eastAsia="ＭＳ 明朝"/>
                <w:color w:val="auto"/>
                <w:sz w:val="20"/>
              </w:rPr>
              <w:t>製造業</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68,548</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7,124</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11.6</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61,424</w:t>
            </w:r>
          </w:p>
        </w:tc>
      </w:tr>
      <w:tr>
        <w:trPr>
          <w:trHeight w:val="397" w:hRule="atLeast"/>
        </w:trPr>
        <w:tc>
          <w:tcPr>
            <w:tcW w:w="425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436" w:leftChars="100" w:hanging="226" w:hangingChars="113"/>
              <w:jc w:val="left"/>
              <w:rPr>
                <w:rFonts w:hint="default" w:ascii="ＭＳ 明朝" w:hAnsi="ＭＳ 明朝" w:eastAsia="ＭＳ 明朝"/>
                <w:color w:val="auto"/>
                <w:sz w:val="20"/>
              </w:rPr>
            </w:pPr>
            <w:r>
              <w:rPr>
                <w:rFonts w:hint="eastAsia" w:ascii="ＭＳ 明朝" w:hAnsi="ＭＳ 明朝" w:eastAsia="ＭＳ 明朝"/>
                <w:color w:val="auto"/>
                <w:sz w:val="20"/>
              </w:rPr>
              <w:t xml:space="preserve">F </w:t>
            </w:r>
            <w:r>
              <w:rPr>
                <w:rFonts w:hint="eastAsia" w:ascii="ＭＳ 明朝" w:hAnsi="ＭＳ 明朝" w:eastAsia="ＭＳ 明朝"/>
                <w:color w:val="auto"/>
                <w:sz w:val="20"/>
              </w:rPr>
              <w:t>電気・ガス・熱供給・水道業</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X</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3,202</w:t>
            </w:r>
          </w:p>
        </w:tc>
      </w:tr>
      <w:tr>
        <w:trPr>
          <w:trHeight w:val="397" w:hRule="atLeast"/>
        </w:trPr>
        <w:tc>
          <w:tcPr>
            <w:tcW w:w="425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436" w:leftChars="100" w:hanging="226" w:hangingChars="113"/>
              <w:jc w:val="left"/>
              <w:rPr>
                <w:rFonts w:hint="default" w:ascii="ＭＳ 明朝" w:hAnsi="ＭＳ 明朝" w:eastAsia="ＭＳ 明朝"/>
                <w:color w:val="auto"/>
                <w:sz w:val="20"/>
              </w:rPr>
            </w:pPr>
            <w:r>
              <w:rPr>
                <w:rFonts w:hint="eastAsia" w:ascii="ＭＳ 明朝" w:hAnsi="ＭＳ 明朝" w:eastAsia="ＭＳ 明朝"/>
                <w:color w:val="auto"/>
                <w:sz w:val="20"/>
              </w:rPr>
              <w:t xml:space="preserve">G </w:t>
            </w:r>
            <w:r>
              <w:rPr>
                <w:rFonts w:hint="eastAsia" w:ascii="ＭＳ 明朝" w:hAnsi="ＭＳ 明朝" w:eastAsia="ＭＳ 明朝"/>
                <w:color w:val="auto"/>
                <w:sz w:val="20"/>
              </w:rPr>
              <w:t>情報通信業</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1,053</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 133</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 11.2</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1,186</w:t>
            </w:r>
          </w:p>
        </w:tc>
      </w:tr>
      <w:tr>
        <w:trPr>
          <w:trHeight w:val="397" w:hRule="atLeast"/>
        </w:trPr>
        <w:tc>
          <w:tcPr>
            <w:tcW w:w="425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436" w:leftChars="100" w:hanging="226" w:hangingChars="113"/>
              <w:jc w:val="left"/>
              <w:rPr>
                <w:rFonts w:hint="default" w:ascii="ＭＳ 明朝" w:hAnsi="ＭＳ 明朝" w:eastAsia="ＭＳ 明朝"/>
                <w:color w:val="auto"/>
                <w:sz w:val="20"/>
              </w:rPr>
            </w:pPr>
            <w:r>
              <w:rPr>
                <w:rFonts w:hint="eastAsia" w:ascii="ＭＳ 明朝" w:hAnsi="ＭＳ 明朝" w:eastAsia="ＭＳ 明朝"/>
                <w:color w:val="auto"/>
                <w:sz w:val="20"/>
              </w:rPr>
              <w:t xml:space="preserve">H </w:t>
            </w:r>
            <w:r>
              <w:rPr>
                <w:rFonts w:hint="eastAsia" w:ascii="ＭＳ 明朝" w:hAnsi="ＭＳ 明朝" w:eastAsia="ＭＳ 明朝"/>
                <w:color w:val="auto"/>
                <w:sz w:val="20"/>
              </w:rPr>
              <w:t>運輸業，郵便業</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8,494</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X</w:t>
            </w:r>
          </w:p>
        </w:tc>
      </w:tr>
      <w:tr>
        <w:trPr>
          <w:trHeight w:val="397" w:hRule="atLeast"/>
        </w:trPr>
        <w:tc>
          <w:tcPr>
            <w:tcW w:w="425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436" w:leftChars="100" w:hanging="226" w:hangingChars="113"/>
              <w:jc w:val="left"/>
              <w:rPr>
                <w:rFonts w:hint="default" w:ascii="ＭＳ 明朝" w:hAnsi="ＭＳ 明朝" w:eastAsia="ＭＳ 明朝"/>
                <w:color w:val="auto"/>
                <w:sz w:val="20"/>
              </w:rPr>
            </w:pPr>
            <w:r>
              <w:rPr>
                <w:rFonts w:hint="eastAsia" w:ascii="ＭＳ 明朝" w:hAnsi="ＭＳ 明朝" w:eastAsia="ＭＳ 明朝"/>
                <w:color w:val="auto"/>
                <w:sz w:val="20"/>
              </w:rPr>
              <w:t xml:space="preserve">I </w:t>
            </w:r>
            <w:r>
              <w:rPr>
                <w:rFonts w:hint="eastAsia" w:ascii="ＭＳ 明朝" w:hAnsi="ＭＳ 明朝" w:eastAsia="ＭＳ 明朝"/>
                <w:color w:val="auto"/>
                <w:sz w:val="20"/>
              </w:rPr>
              <w:t>卸売業，小売業</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57,092</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1,236</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2.2</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55,856</w:t>
            </w:r>
          </w:p>
        </w:tc>
      </w:tr>
      <w:tr>
        <w:trPr>
          <w:trHeight w:val="397" w:hRule="atLeast"/>
        </w:trPr>
        <w:tc>
          <w:tcPr>
            <w:tcW w:w="425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436" w:leftChars="100" w:hanging="226" w:hangingChars="113"/>
              <w:jc w:val="left"/>
              <w:rPr>
                <w:rFonts w:hint="default" w:ascii="ＭＳ 明朝" w:hAnsi="ＭＳ 明朝" w:eastAsia="ＭＳ 明朝"/>
                <w:color w:val="auto"/>
                <w:sz w:val="20"/>
              </w:rPr>
            </w:pPr>
            <w:r>
              <w:rPr>
                <w:rFonts w:hint="eastAsia" w:ascii="ＭＳ 明朝" w:hAnsi="ＭＳ 明朝" w:eastAsia="ＭＳ 明朝"/>
                <w:color w:val="auto"/>
                <w:sz w:val="20"/>
              </w:rPr>
              <w:t xml:space="preserve">J </w:t>
            </w:r>
            <w:r>
              <w:rPr>
                <w:rFonts w:hint="eastAsia" w:ascii="ＭＳ 明朝" w:hAnsi="ＭＳ 明朝" w:eastAsia="ＭＳ 明朝"/>
                <w:color w:val="auto"/>
                <w:sz w:val="20"/>
              </w:rPr>
              <w:t>金融業，保険業</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6,586</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 994</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 13.1</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7,580</w:t>
            </w:r>
          </w:p>
        </w:tc>
      </w:tr>
      <w:tr>
        <w:trPr>
          <w:trHeight w:val="397" w:hRule="atLeast"/>
        </w:trPr>
        <w:tc>
          <w:tcPr>
            <w:tcW w:w="425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436" w:leftChars="100" w:hanging="226" w:hangingChars="113"/>
              <w:jc w:val="left"/>
              <w:rPr>
                <w:rFonts w:hint="default" w:ascii="ＭＳ 明朝" w:hAnsi="ＭＳ 明朝" w:eastAsia="ＭＳ 明朝"/>
                <w:color w:val="auto"/>
                <w:sz w:val="20"/>
              </w:rPr>
            </w:pPr>
            <w:r>
              <w:rPr>
                <w:rFonts w:hint="eastAsia" w:ascii="ＭＳ 明朝" w:hAnsi="ＭＳ 明朝" w:eastAsia="ＭＳ 明朝"/>
                <w:color w:val="auto"/>
                <w:sz w:val="20"/>
              </w:rPr>
              <w:t xml:space="preserve">K </w:t>
            </w:r>
            <w:r>
              <w:rPr>
                <w:rFonts w:hint="eastAsia" w:ascii="ＭＳ 明朝" w:hAnsi="ＭＳ 明朝" w:eastAsia="ＭＳ 明朝"/>
                <w:color w:val="auto"/>
                <w:sz w:val="20"/>
              </w:rPr>
              <w:t>不動産業，物品賃貸業</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2,413</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366</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17.9</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2,047</w:t>
            </w:r>
          </w:p>
        </w:tc>
      </w:tr>
      <w:tr>
        <w:trPr>
          <w:trHeight w:val="397" w:hRule="atLeast"/>
        </w:trPr>
        <w:tc>
          <w:tcPr>
            <w:tcW w:w="425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436" w:leftChars="100" w:hanging="226" w:hangingChars="113"/>
              <w:jc w:val="left"/>
              <w:rPr>
                <w:rFonts w:hint="default" w:ascii="ＭＳ 明朝" w:hAnsi="ＭＳ 明朝" w:eastAsia="ＭＳ 明朝"/>
                <w:color w:val="auto"/>
                <w:sz w:val="20"/>
              </w:rPr>
            </w:pPr>
            <w:r>
              <w:rPr>
                <w:rFonts w:hint="eastAsia" w:ascii="ＭＳ 明朝" w:hAnsi="ＭＳ 明朝" w:eastAsia="ＭＳ 明朝"/>
                <w:color w:val="auto"/>
                <w:sz w:val="20"/>
              </w:rPr>
              <w:t xml:space="preserve">L </w:t>
            </w:r>
            <w:r>
              <w:rPr>
                <w:rFonts w:hint="eastAsia" w:ascii="ＭＳ 明朝" w:hAnsi="ＭＳ 明朝" w:eastAsia="ＭＳ 明朝"/>
                <w:color w:val="auto"/>
                <w:sz w:val="20"/>
              </w:rPr>
              <w:t>学術研究，専門・技術サービス業</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4,268</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1,444</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51.1</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2,824</w:t>
            </w:r>
          </w:p>
        </w:tc>
      </w:tr>
      <w:tr>
        <w:trPr>
          <w:trHeight w:val="397" w:hRule="atLeast"/>
        </w:trPr>
        <w:tc>
          <w:tcPr>
            <w:tcW w:w="425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436" w:leftChars="100" w:hanging="226" w:hangingChars="113"/>
              <w:jc w:val="left"/>
              <w:rPr>
                <w:rFonts w:hint="default" w:ascii="ＭＳ 明朝" w:hAnsi="ＭＳ 明朝" w:eastAsia="ＭＳ 明朝"/>
                <w:color w:val="auto"/>
                <w:sz w:val="20"/>
              </w:rPr>
            </w:pPr>
            <w:r>
              <w:rPr>
                <w:rFonts w:hint="eastAsia" w:ascii="ＭＳ 明朝" w:hAnsi="ＭＳ 明朝" w:eastAsia="ＭＳ 明朝"/>
                <w:color w:val="auto"/>
                <w:sz w:val="20"/>
              </w:rPr>
              <w:t xml:space="preserve">M </w:t>
            </w:r>
            <w:r>
              <w:rPr>
                <w:rFonts w:hint="eastAsia" w:ascii="ＭＳ 明朝" w:hAnsi="ＭＳ 明朝" w:eastAsia="ＭＳ 明朝"/>
                <w:color w:val="auto"/>
                <w:sz w:val="20"/>
              </w:rPr>
              <w:t>宿泊業，飲食サービス業</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4,958</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 479</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 8.8</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5,437</w:t>
            </w:r>
          </w:p>
        </w:tc>
      </w:tr>
      <w:tr>
        <w:trPr>
          <w:trHeight w:val="397" w:hRule="atLeast"/>
        </w:trPr>
        <w:tc>
          <w:tcPr>
            <w:tcW w:w="425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436" w:leftChars="100" w:hanging="226" w:hangingChars="113"/>
              <w:jc w:val="left"/>
              <w:rPr>
                <w:rFonts w:hint="default" w:ascii="ＭＳ 明朝" w:hAnsi="ＭＳ 明朝" w:eastAsia="ＭＳ 明朝"/>
                <w:color w:val="auto"/>
                <w:sz w:val="20"/>
              </w:rPr>
            </w:pPr>
            <w:r>
              <w:rPr>
                <w:rFonts w:hint="eastAsia" w:ascii="ＭＳ 明朝" w:hAnsi="ＭＳ 明朝" w:eastAsia="ＭＳ 明朝"/>
                <w:color w:val="auto"/>
                <w:sz w:val="20"/>
              </w:rPr>
              <w:t xml:space="preserve">N </w:t>
            </w:r>
            <w:r>
              <w:rPr>
                <w:rFonts w:hint="eastAsia" w:ascii="ＭＳ 明朝" w:hAnsi="ＭＳ 明朝" w:eastAsia="ＭＳ 明朝"/>
                <w:color w:val="auto"/>
                <w:sz w:val="20"/>
              </w:rPr>
              <w:t>生活関連サービス業，娯楽業</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3,366</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2,007</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147.7</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1,359</w:t>
            </w:r>
          </w:p>
        </w:tc>
      </w:tr>
      <w:tr>
        <w:trPr>
          <w:trHeight w:val="397" w:hRule="atLeast"/>
        </w:trPr>
        <w:tc>
          <w:tcPr>
            <w:tcW w:w="425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436" w:leftChars="100" w:hanging="226" w:hangingChars="113"/>
              <w:jc w:val="left"/>
              <w:rPr>
                <w:rFonts w:hint="default" w:ascii="ＭＳ 明朝" w:hAnsi="ＭＳ 明朝" w:eastAsia="ＭＳ 明朝"/>
                <w:color w:val="auto"/>
                <w:sz w:val="20"/>
              </w:rPr>
            </w:pPr>
            <w:r>
              <w:rPr>
                <w:rFonts w:hint="eastAsia" w:ascii="ＭＳ 明朝" w:hAnsi="ＭＳ 明朝" w:eastAsia="ＭＳ 明朝"/>
                <w:color w:val="auto"/>
                <w:sz w:val="20"/>
              </w:rPr>
              <w:t xml:space="preserve">O </w:t>
            </w:r>
            <w:r>
              <w:rPr>
                <w:rFonts w:hint="eastAsia" w:ascii="ＭＳ 明朝" w:hAnsi="ＭＳ 明朝" w:eastAsia="ＭＳ 明朝"/>
                <w:color w:val="auto"/>
                <w:sz w:val="20"/>
              </w:rPr>
              <w:t>教育，学習支援業</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3,006</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2,295</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322.8</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711</w:t>
            </w:r>
          </w:p>
        </w:tc>
      </w:tr>
      <w:tr>
        <w:trPr>
          <w:trHeight w:val="397" w:hRule="atLeast"/>
        </w:trPr>
        <w:tc>
          <w:tcPr>
            <w:tcW w:w="425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436" w:leftChars="100" w:hanging="226" w:hangingChars="113"/>
              <w:jc w:val="left"/>
              <w:rPr>
                <w:rFonts w:hint="default" w:ascii="ＭＳ 明朝" w:hAnsi="ＭＳ 明朝" w:eastAsia="ＭＳ 明朝"/>
                <w:color w:val="auto"/>
                <w:sz w:val="20"/>
              </w:rPr>
            </w:pPr>
            <w:r>
              <w:rPr>
                <w:rFonts w:hint="eastAsia" w:ascii="ＭＳ 明朝" w:hAnsi="ＭＳ 明朝" w:eastAsia="ＭＳ 明朝"/>
                <w:color w:val="auto"/>
                <w:sz w:val="20"/>
              </w:rPr>
              <w:t xml:space="preserve">P </w:t>
            </w:r>
            <w:r>
              <w:rPr>
                <w:rFonts w:hint="eastAsia" w:ascii="ＭＳ 明朝" w:hAnsi="ＭＳ 明朝" w:eastAsia="ＭＳ 明朝"/>
                <w:color w:val="auto"/>
                <w:sz w:val="20"/>
              </w:rPr>
              <w:t>医療，福祉</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24,048</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3,241</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15.6</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20,807</w:t>
            </w:r>
          </w:p>
        </w:tc>
      </w:tr>
      <w:tr>
        <w:trPr>
          <w:trHeight w:val="397" w:hRule="atLeast"/>
        </w:trPr>
        <w:tc>
          <w:tcPr>
            <w:tcW w:w="425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436" w:leftChars="100" w:hanging="226" w:hangingChars="113"/>
              <w:jc w:val="left"/>
              <w:rPr>
                <w:rFonts w:hint="default" w:ascii="ＭＳ 明朝" w:hAnsi="ＭＳ 明朝" w:eastAsia="ＭＳ 明朝"/>
                <w:color w:val="auto"/>
                <w:sz w:val="20"/>
              </w:rPr>
            </w:pPr>
            <w:r>
              <w:rPr>
                <w:rFonts w:hint="eastAsia" w:ascii="ＭＳ 明朝" w:hAnsi="ＭＳ 明朝" w:eastAsia="ＭＳ 明朝"/>
                <w:color w:val="auto"/>
                <w:sz w:val="20"/>
              </w:rPr>
              <w:t xml:space="preserve">Q </w:t>
            </w:r>
            <w:r>
              <w:rPr>
                <w:rFonts w:hint="eastAsia" w:ascii="ＭＳ 明朝" w:hAnsi="ＭＳ 明朝" w:eastAsia="ＭＳ 明朝"/>
                <w:color w:val="auto"/>
                <w:sz w:val="20"/>
              </w:rPr>
              <w:t>複合サービス事業</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1,878</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 975</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 34.2</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2,853</w:t>
            </w:r>
          </w:p>
        </w:tc>
      </w:tr>
      <w:tr>
        <w:trPr>
          <w:trHeight w:val="397" w:hRule="atLeast"/>
        </w:trPr>
        <w:tc>
          <w:tcPr>
            <w:tcW w:w="425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436" w:leftChars="100" w:hanging="226" w:hangingChars="113"/>
              <w:jc w:val="left"/>
              <w:rPr>
                <w:rFonts w:hint="default" w:ascii="ＭＳ 明朝" w:hAnsi="ＭＳ 明朝" w:eastAsia="ＭＳ 明朝"/>
                <w:color w:val="auto"/>
                <w:sz w:val="20"/>
              </w:rPr>
            </w:pPr>
            <w:r>
              <w:rPr>
                <w:rFonts w:hint="eastAsia" w:ascii="ＭＳ 明朝" w:hAnsi="ＭＳ 明朝" w:eastAsia="ＭＳ 明朝"/>
                <w:color w:val="auto"/>
                <w:sz w:val="20"/>
              </w:rPr>
              <w:t xml:space="preserve">R </w:t>
            </w:r>
            <w:r>
              <w:rPr>
                <w:rFonts w:hint="eastAsia" w:ascii="ＭＳ 明朝" w:hAnsi="ＭＳ 明朝" w:eastAsia="ＭＳ 明朝"/>
                <w:color w:val="auto"/>
                <w:sz w:val="20"/>
              </w:rPr>
              <w:t>サービス業（他に分類されないもの）</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6,687</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204</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3.1</w:t>
            </w:r>
          </w:p>
        </w:tc>
        <w:tc>
          <w:tcPr>
            <w:tcW w:w="13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ordWrap w:val="0"/>
              <w:spacing w:line="240" w:lineRule="auto"/>
              <w:ind w:right="105" w:rightChars="50"/>
              <w:jc w:val="right"/>
              <w:rPr>
                <w:rFonts w:hint="default" w:ascii="ＭＳ 明朝" w:hAnsi="ＭＳ 明朝" w:eastAsia="ＭＳ 明朝"/>
                <w:b w:val="0"/>
                <w:i w:val="0"/>
                <w:smallCaps w:val="0"/>
                <w:color w:val="auto"/>
                <w:sz w:val="20"/>
              </w:rPr>
            </w:pPr>
            <w:r>
              <w:rPr>
                <w:rFonts w:hint="default" w:ascii="ＭＳ 明朝" w:hAnsi="ＭＳ 明朝" w:eastAsia="ＭＳ 明朝"/>
                <w:b w:val="0"/>
                <w:i w:val="0"/>
                <w:smallCaps w:val="0"/>
                <w:color w:val="auto"/>
                <w:sz w:val="20"/>
              </w:rPr>
              <w:t>6,483</w:t>
            </w:r>
          </w:p>
        </w:tc>
      </w:tr>
    </w:tbl>
    <w:p>
      <w:pPr>
        <w:pStyle w:val="0"/>
        <w:rPr>
          <w:rFonts w:hint="default"/>
          <w:color w:val="auto"/>
          <w:sz w:val="18"/>
        </w:rPr>
      </w:pPr>
      <w:r>
        <w:rPr>
          <w:rFonts w:hint="eastAsia" w:eastAsia="ＭＳ 明朝"/>
          <w:color w:val="auto"/>
          <w:sz w:val="22"/>
        </w:rPr>
        <w:t>　</w:t>
      </w:r>
      <w:r>
        <w:rPr>
          <w:rFonts w:hint="eastAsia" w:eastAsia="ＭＳ 明朝"/>
          <w:color w:val="auto"/>
          <w:sz w:val="20"/>
        </w:rPr>
        <w:t>（注）</w:t>
      </w:r>
      <w:r>
        <w:rPr>
          <w:rFonts w:hint="eastAsia"/>
          <w:color w:val="auto"/>
          <w:sz w:val="20"/>
        </w:rPr>
        <w:t>「外国の会社」及び「法人でない団体」を除く。</w:t>
      </w:r>
    </w:p>
    <w:p>
      <w:pPr>
        <w:pStyle w:val="0"/>
        <w:ind w:left="600" w:hanging="600" w:hangingChars="300"/>
        <w:rPr>
          <w:rFonts w:hint="default"/>
          <w:color w:val="auto"/>
        </w:rPr>
      </w:pPr>
      <w:r>
        <w:rPr>
          <w:rFonts w:hint="eastAsia"/>
          <w:color w:val="auto"/>
          <w:sz w:val="20"/>
        </w:rPr>
        <w:t>　（注）「付加価値額」は、必要な事項の数値が得られた事業所を対象として集計（企業単位で把握した付加価値額を事業従業者数により傘下事業所にあん分）した。</w:t>
      </w:r>
    </w:p>
    <w:p>
      <w:pPr>
        <w:pStyle w:val="0"/>
        <w:ind w:left="426" w:hanging="426" w:hangingChars="213"/>
        <w:jc w:val="left"/>
        <w:rPr>
          <w:rFonts w:hint="default" w:ascii="ＭＳ 明朝" w:hAnsi="ＭＳ 明朝" w:eastAsia="ＭＳ 明朝"/>
          <w:color w:val="auto"/>
          <w:sz w:val="20"/>
        </w:rPr>
      </w:pPr>
    </w:p>
    <w:p>
      <w:pPr>
        <w:pStyle w:val="0"/>
        <w:ind w:left="426" w:hanging="426" w:hangingChars="213"/>
        <w:jc w:val="left"/>
        <w:rPr>
          <w:rFonts w:hint="default" w:ascii="ＭＳ 明朝" w:hAnsi="ＭＳ 明朝" w:eastAsia="ＭＳ 明朝"/>
          <w:color w:val="auto"/>
          <w:sz w:val="20"/>
        </w:rPr>
      </w:pPr>
    </w:p>
    <w:p>
      <w:pPr>
        <w:pStyle w:val="0"/>
        <w:ind w:left="426" w:hanging="426" w:hangingChars="213"/>
        <w:jc w:val="left"/>
        <w:rPr>
          <w:rFonts w:hint="default" w:ascii="ＭＳ 明朝" w:hAnsi="ＭＳ 明朝" w:eastAsia="ＭＳ 明朝"/>
          <w:color w:val="auto"/>
          <w:sz w:val="20"/>
        </w:rPr>
      </w:pPr>
    </w:p>
    <w:sectPr>
      <w:footerReference r:id="rId5" w:type="default"/>
      <w:pgSz w:w="11906" w:h="16838"/>
      <w:pgMar w:top="1200" w:right="975" w:bottom="851" w:left="851" w:header="851" w:footer="567" w:gutter="0"/>
      <w:pgNumType w:start="11"/>
      <w:cols w:space="720"/>
      <w:textDirection w:val="lrTb"/>
      <w:docGrid w:type="lines" w:linePitch="34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ゴシック">
    <w:panose1 w:val="00000000000000000000"/>
    <w:charset w:val="00"/>
    <w:family w:val="auto"/>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860270699"/>
      <w:docPartObj>
        <w:docPartGallery w:val="Page Numbers (Bottom of Page)"/>
        <w:docPartUnique/>
      </w:docPartObj>
    </w:sdtPr>
    <w:sdtEndPr>
      <w:rPr>
        <w:rFonts w:hint="default" w:ascii="ＭＳ 明朝" w:hAnsi="ＭＳ 明朝" w:eastAsia="ＭＳ 明朝"/>
        <w:sz w:val="22"/>
      </w:rPr>
    </w:sdtEndPr>
    <w:sdtContent>
      <w:p>
        <w:pPr>
          <w:pStyle w:val="17"/>
          <w:jc w:val="center"/>
          <w:rPr>
            <w:rFonts w:hint="default" w:ascii="ＭＳ 明朝" w:hAnsi="ＭＳ 明朝" w:eastAsia="ＭＳ 明朝"/>
            <w:sz w:val="22"/>
          </w:rPr>
        </w:pPr>
        <w:r>
          <w:rPr>
            <w:rFonts w:hint="eastAsia"/>
          </w:rPr>
          <w:fldChar w:fldCharType="begin"/>
        </w:r>
        <w:r>
          <w:rPr>
            <w:rFonts w:hint="eastAsia"/>
          </w:rPr>
          <w:instrText xml:space="preserve">PAGE  \* MERGEFORMAT </w:instrText>
        </w:r>
        <w:r>
          <w:rPr>
            <w:rFonts w:hint="eastAsia"/>
          </w:rPr>
          <w:fldChar w:fldCharType="separate"/>
        </w:r>
        <w:r>
          <w:rPr>
            <w:rFonts w:hint="default" w:ascii="ＭＳ 明朝" w:hAnsi="ＭＳ 明朝" w:eastAsia="ＭＳ 明朝"/>
            <w:sz w:val="22"/>
          </w:rPr>
          <w:t>16</w:t>
        </w:r>
        <w:r>
          <w:rPr>
            <w:rFonts w:hint="eastAsia"/>
          </w:rPr>
          <w:fldChar w:fldCharType="end"/>
        </w:r>
      </w:p>
    </w:sdtContent>
  </w:sdt>
  <w:p>
    <w:pPr>
      <w:pStyle w:val="17"/>
      <w:rPr>
        <w:rFonts w:hint="default" w:ascii="ＭＳ 明朝" w:hAnsi="ＭＳ 明朝" w:eastAsia="ＭＳ 明朝"/>
        <w:sz w:val="22"/>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34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paragraph" w:styleId="26" w:customStyle="1">
    <w:name w:val="Default"/>
    <w:next w:val="26"/>
    <w:link w:val="0"/>
    <w:uiPriority w:val="0"/>
    <w:pPr>
      <w:widowControl w:val="0"/>
      <w:autoSpaceDE w:val="0"/>
      <w:autoSpaceDN w:val="0"/>
      <w:adjustRightInd w:val="0"/>
    </w:pPr>
    <w:rPr>
      <w:rFonts w:ascii="ＭＳ 明朝" w:hAnsi="ＭＳ 明朝"/>
      <w:color w:val="000000"/>
      <w:kern w:val="0"/>
      <w:sz w:val="24"/>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chart" Target="charts/chart1.xml" /><Relationship Id="rId7" Type="http://schemas.openxmlformats.org/officeDocument/2006/relationships/chart" Target="charts/chart2.xml" /><Relationship Id="rId8" Type="http://schemas.openxmlformats.org/officeDocument/2006/relationships/chart" Target="charts/chart3.xml" /><Relationship Id="rId9" Type="http://schemas.microsoft.com/office/2011/relationships/commentsExtended" Target="commentsExtended.xml" /></Relationships>
</file>

<file path=word/charts/_rels/chart1.xml.rels><?xml version="1.0" encoding="UTF-8"?><Relationships xmlns="http://schemas.openxmlformats.org/package/2006/relationships"><Relationship Id="rId1" Type="http://schemas.openxmlformats.org/officeDocument/2006/relationships/oleObject" Target="file:///T:\040-&#36001;&#21209;&#35506;\020-&#32113;&#35336;&#12539;&#22865;&#32004;&#20418;\&#215;&#20351;&#12431;&#12394;&#12356;&#215;200_&#32113;&#35336;&#38306;&#20418;\&#9632;&#19977;&#26465;&#24066;&#12398;&#20107;&#26989;&#25152;\&#9679;&#32076;&#28168;&#12475;&#12531;&#12469;&#12473;&#32080;&#26524;&#22577;&#21578;&#26360;\R3&#19977;&#26465;&#24066;&#12398;&#20107;&#26989;&#25152;(R3&#32076;&#28168;&#12475;&#12531;&#12469;&#12473;-&#27963;&#21205;&#35519;&#26619;&#12363;&#12425;)\01_&#20316;&#26989;&#29992;\00&#12288;&#32080;&#26524;&#12398;&#27010;&#35201;_&#34920;&#20316;&#25104;&#29992;.xlsx" TargetMode="External" /><Relationship Id="rId2" Type="http://schemas.openxmlformats.org/officeDocument/2006/relationships/themeOverride" Target="../theme/themeOverride1.xml" /></Relationships>
</file>

<file path=word/charts/_rels/chart2.xml.rels><?xml version="1.0" encoding="UTF-8"?><Relationships xmlns="http://schemas.openxmlformats.org/package/2006/relationships"><Relationship Id="rId1" Type="http://schemas.openxmlformats.org/officeDocument/2006/relationships/oleObject" Target="file:///T:\040-&#36001;&#21209;&#35506;\020-&#32113;&#35336;&#12539;&#22865;&#32004;&#20418;\&#215;&#20351;&#12431;&#12394;&#12356;&#215;200_&#32113;&#35336;&#38306;&#20418;\&#9632;&#19977;&#26465;&#24066;&#12398;&#20107;&#26989;&#25152;\&#9679;&#32076;&#28168;&#12475;&#12531;&#12469;&#12473;&#32080;&#26524;&#22577;&#21578;&#26360;\R3&#19977;&#26465;&#24066;&#12398;&#20107;&#26989;&#25152;(R3&#32076;&#28168;&#12475;&#12531;&#12469;&#12473;-&#27963;&#21205;&#35519;&#26619;&#12363;&#12425;)\01_&#20316;&#26989;&#29992;\00&#12288;&#32080;&#26524;&#12398;&#27010;&#35201;_&#34920;&#20316;&#25104;&#29992;.xlsx" TargetMode="External" /><Relationship Id="rId2" Type="http://schemas.openxmlformats.org/officeDocument/2006/relationships/chartUserShapes" Target="../drawings/drawing2.xml" /><Relationship Id="rId3" Type="http://schemas.openxmlformats.org/officeDocument/2006/relationships/themeOverride" Target="../theme/themeOverride2.xml" /></Relationships>
</file>

<file path=word/charts/_rels/chart3.xml.rels><?xml version="1.0" encoding="UTF-8"?><Relationships xmlns="http://schemas.openxmlformats.org/package/2006/relationships"><Relationship Id="rId1" Type="http://schemas.openxmlformats.org/officeDocument/2006/relationships/oleObject" Target="file:///T:\040-&#36001;&#21209;&#35506;\020-&#32113;&#35336;&#12539;&#22865;&#32004;&#20418;\&#215;&#20351;&#12431;&#12394;&#12356;&#215;200_&#32113;&#35336;&#38306;&#20418;\&#9632;&#19977;&#26465;&#24066;&#12398;&#20107;&#26989;&#25152;\&#9679;&#32076;&#28168;&#12475;&#12531;&#12469;&#12473;&#32080;&#26524;&#22577;&#21578;&#26360;\R3&#19977;&#26465;&#24066;&#12398;&#20107;&#26989;&#25152;(R3&#32076;&#28168;&#12475;&#12531;&#12469;&#12473;-&#27963;&#21205;&#35519;&#26619;&#12363;&#12425;)\01_&#20316;&#26989;&#29992;\00&#12288;&#32080;&#26524;&#12398;&#27010;&#35201;_&#34920;&#20316;&#25104;&#29992;.xlsx" TargetMode="External" /><Relationship Id="rId2" Type="http://schemas.openxmlformats.org/officeDocument/2006/relationships/themeOverride" Target="../theme/themeOverride3.xml" /></Relationships>
</file>

<file path=word/charts/chart1.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657289002557544"/>
          <c:y val="0.1"/>
          <c:w val="0.52301790281329918"/>
          <c:h val="0.70517241379310347"/>
        </c:manualLayout>
      </c:layout>
      <c:doughnutChart>
        <c:varyColors val="1"/>
        <c:ser>
          <c:idx val="0"/>
          <c:order val="0"/>
          <c:tx>
            <c:strRef>
              <c:f>図１!$C$2</c:f>
              <c:strCache>
                <c:ptCount val="1"/>
                <c:pt idx="0">
                  <c:v>グラフ構成比</c:v>
                </c:pt>
              </c:strCache>
            </c:strRef>
          </c:tx>
          <c:dPt>
            <c:idx val="0"/>
            <c:invertIfNegative val="0"/>
            <c:bubble3D val="0"/>
            <c:spPr>
              <a:pattFill prst="pct90">
                <a:fgClr>
                  <a:schemeClr val="accent1"/>
                </a:fgClr>
                <a:bgClr>
                  <a:schemeClr val="bg1"/>
                </a:bgClr>
              </a:pattFill>
              <a:ln>
                <a:solidFill>
                  <a:schemeClr val="tx1"/>
                </a:solidFill>
              </a:ln>
            </c:spPr>
          </c:dPt>
          <c:dPt>
            <c:idx val="1"/>
            <c:invertIfNegative val="0"/>
            <c:bubble3D val="0"/>
            <c:spPr>
              <a:pattFill prst="pct40">
                <a:fgClr>
                  <a:schemeClr val="accent1"/>
                </a:fgClr>
                <a:bgClr>
                  <a:schemeClr val="bg1"/>
                </a:bgClr>
              </a:pattFill>
              <a:ln>
                <a:solidFill>
                  <a:schemeClr val="tx1"/>
                </a:solidFill>
              </a:ln>
            </c:spPr>
          </c:dPt>
          <c:dPt>
            <c:idx val="2"/>
            <c:invertIfNegative val="0"/>
            <c:bubble3D val="0"/>
            <c:spPr>
              <a:pattFill prst="pct20">
                <a:fgClr>
                  <a:schemeClr val="accent1"/>
                </a:fgClr>
                <a:bgClr>
                  <a:schemeClr val="bg1"/>
                </a:bgClr>
              </a:pattFill>
              <a:ln>
                <a:solidFill>
                  <a:schemeClr val="tx1"/>
                </a:solidFill>
              </a:ln>
            </c:spPr>
          </c:dPt>
          <c:dPt>
            <c:idx val="3"/>
            <c:invertIfNegative val="0"/>
            <c:bubble3D val="0"/>
            <c:spPr>
              <a:pattFill prst="dotGrid">
                <a:fgClr>
                  <a:schemeClr val="accent1"/>
                </a:fgClr>
                <a:bgClr>
                  <a:schemeClr val="bg1"/>
                </a:bgClr>
              </a:pattFill>
              <a:ln>
                <a:solidFill>
                  <a:schemeClr val="tx1"/>
                </a:solidFill>
              </a:ln>
            </c:spPr>
          </c:dPt>
          <c:dPt>
            <c:idx val="4"/>
            <c:invertIfNegative val="0"/>
            <c:bubble3D val="0"/>
            <c:spPr>
              <a:pattFill prst="dkDnDiag">
                <a:fgClr>
                  <a:schemeClr val="accent1"/>
                </a:fgClr>
                <a:bgClr>
                  <a:schemeClr val="bg1"/>
                </a:bgClr>
              </a:pattFill>
              <a:ln>
                <a:solidFill>
                  <a:schemeClr val="tx1"/>
                </a:solidFill>
              </a:ln>
            </c:spPr>
          </c:dPt>
          <c:dPt>
            <c:idx val="5"/>
            <c:invertIfNegative val="0"/>
            <c:bubble3D val="0"/>
            <c:spPr>
              <a:pattFill prst="pct25">
                <a:fgClr>
                  <a:schemeClr val="accent1"/>
                </a:fgClr>
                <a:bgClr>
                  <a:schemeClr val="bg1"/>
                </a:bgClr>
              </a:pattFill>
              <a:ln>
                <a:solidFill>
                  <a:schemeClr val="tx1"/>
                </a:solidFill>
              </a:ln>
            </c:spPr>
          </c:dPt>
          <c:dLbls>
            <c:dLbl>
              <c:idx val="0"/>
              <c:layout>
                <c:manualLayout>
                  <c:x val="7.5926688870492656e-002"/>
                  <c:y val="-1.2983744348298291e-002"/>
                </c:manualLayout>
              </c:layout>
              <c:tx>
                <c:rich>
                  <a:bodyPr lIns="36576" tIns="18288" rIns="36576" bIns="18288">
                    <a:noAutofit/>
                  </a:bodyPr>
                  <a:lstStyle/>
                  <a:p>
                    <a:pPr>
                      <a:defRPr kumimoji="0" sz="900" kern="1200">
                        <a:solidFill>
                          <a:schemeClr val="tx1"/>
                        </a:solidFill>
                        <a:latin typeface="ＭＳ 明朝"/>
                        <a:ea typeface="ＭＳ 明朝"/>
                      </a:defRPr>
                    </a:pPr>
                    <a:r>
                      <a:rPr kumimoji="0" lang="ja-JP" altLang="en-US" sz="900" kern="1200">
                        <a:solidFill>
                          <a:schemeClr val="tx1"/>
                        </a:solidFill>
                        <a:latin typeface="ＭＳ 明朝"/>
                        <a:ea typeface="ＭＳ 明朝"/>
                      </a:rPr>
                      <a:t>I 卸売業，小売業</a:t>
                    </a:r>
                    <a:endParaRPr kumimoji="0" lang="ja-JP" altLang="en-US" sz="900" kern="1200">
                      <a:solidFill>
                        <a:schemeClr val="tx1"/>
                      </a:solidFill>
                      <a:latin typeface="ＭＳ 明朝"/>
                      <a:ea typeface="ＭＳ 明朝"/>
                    </a:endParaRPr>
                  </a:p>
                  <a:p>
                    <a:pPr>
                      <a:defRPr kumimoji="0" sz="900" kern="1200">
                        <a:solidFill>
                          <a:schemeClr val="tx1"/>
                        </a:solidFill>
                        <a:latin typeface="ＭＳ 明朝"/>
                        <a:ea typeface="ＭＳ 明朝"/>
                      </a:defRPr>
                    </a:pPr>
                    <a:r>
                      <a:rPr kumimoji="0" lang="ja-JP" altLang="en-US" sz="900" kern="1200">
                        <a:solidFill>
                          <a:schemeClr val="tx1"/>
                        </a:solidFill>
                        <a:latin typeface="ＭＳ 明朝"/>
                        <a:ea typeface="ＭＳ 明朝"/>
                      </a:rPr>
                      <a:t>1,496事業所</a:t>
                    </a:r>
                    <a:endParaRPr kumimoji="0" lang="ja-JP" altLang="en-US" sz="900" kern="1200">
                      <a:solidFill>
                        <a:schemeClr val="tx1"/>
                      </a:solidFill>
                      <a:latin typeface="ＭＳ 明朝"/>
                      <a:ea typeface="ＭＳ 明朝"/>
                    </a:endParaRPr>
                  </a:p>
                  <a:p>
                    <a:pPr>
                      <a:defRPr kumimoji="0" sz="900" kern="1200">
                        <a:solidFill>
                          <a:schemeClr val="tx1"/>
                        </a:solidFill>
                        <a:latin typeface="ＭＳ 明朝"/>
                        <a:ea typeface="ＭＳ 明朝"/>
                      </a:defRPr>
                    </a:pPr>
                    <a:r>
                      <a:rPr kumimoji="0" lang="ja-JP" altLang="en-US" sz="900" kern="1200">
                        <a:solidFill>
                          <a:schemeClr val="tx1"/>
                        </a:solidFill>
                        <a:latin typeface="ＭＳ 明朝"/>
                        <a:ea typeface="ＭＳ 明朝"/>
                      </a:rPr>
                      <a:t>26.8%</a:t>
                    </a:r>
                    <a:endParaRPr kumimoji="0" lang="ja-JP" altLang="en-US" sz="900" kern="1200">
                      <a:solidFill>
                        <a:schemeClr val="tx1"/>
                      </a:solidFill>
                      <a:latin typeface="ＭＳ 明朝"/>
                      <a:ea typeface="ＭＳ 明朝"/>
                    </a:endParaRPr>
                  </a:p>
                </c:rich>
              </c:tx>
              <c:spPr>
                <a:solidFill>
                  <a:schemeClr val="bg1"/>
                </a:solidFill>
                <a:ln>
                  <a:solidFill>
                    <a:schemeClr val="tx1"/>
                  </a:solidFill>
                </a:ln>
              </c:spPr>
              <c:showLegendKey val="0"/>
              <c:showVal val="1"/>
              <c:showCatName val="1"/>
              <c:showSerName val="0"/>
              <c:showPercent val="0"/>
              <c:showBubbleSize val="0"/>
              <c:separator xml:space="preserve">
</c:separator>
              <c:extLst>
                <c:ext xmlns:c15="http://schemas.microsoft.com/office/drawing/2012/chart" uri="{CE6537A1-D6FC-4f65-9D91-7224C49458BB}">
                  <c15:layout>
                    <c:manualLayout>
                      <c:w val="0.23529411764705882"/>
                      <c:h val="0.13793103448275862"/>
                    </c:manualLayout>
                  </c15:layout>
                </c:ext>
              </c:extLst>
            </c:dLbl>
            <c:dLbl>
              <c:idx val="1"/>
              <c:layout>
                <c:manualLayout>
                  <c:x val="0.10261267158231138"/>
                  <c:y val="2.3813526307712284e-002"/>
                </c:manualLayout>
              </c:layout>
              <c:tx>
                <c:rich>
                  <a:bodyPr lIns="36576" tIns="18288" rIns="36576" bIns="18288"/>
                  <a:lstStyle/>
                  <a:p>
                    <a:pPr>
                      <a:defRPr kumimoji="0" sz="900" kern="1200">
                        <a:solidFill>
                          <a:schemeClr val="tx1"/>
                        </a:solidFill>
                        <a:latin typeface="ＭＳ 明朝"/>
                        <a:ea typeface="ＭＳ 明朝"/>
                      </a:defRPr>
                    </a:pPr>
                    <a:r>
                      <a:rPr kumimoji="0" lang="ja-JP" altLang="en-US" sz="900" kern="1200">
                        <a:solidFill>
                          <a:sysClr val="windowText" lastClr="000000"/>
                        </a:solidFill>
                        <a:latin typeface="ＭＳ 明朝"/>
                        <a:ea typeface="ＭＳ 明朝"/>
                      </a:rPr>
                      <a:t>E 製造業</a:t>
                    </a:r>
                    <a:endParaRPr kumimoji="0" lang="ja-JP" altLang="en-US" sz="900" kern="1200">
                      <a:solidFill>
                        <a:sysClr val="windowText" lastClr="000000"/>
                      </a:solidFill>
                      <a:latin typeface="ＭＳ 明朝"/>
                      <a:ea typeface="ＭＳ 明朝"/>
                    </a:endParaRPr>
                  </a:p>
                  <a:p>
                    <a:pPr>
                      <a:defRPr kumimoji="0" sz="900" kern="1200">
                        <a:solidFill>
                          <a:schemeClr val="tx1"/>
                        </a:solidFill>
                        <a:latin typeface="ＭＳ 明朝"/>
                        <a:ea typeface="ＭＳ 明朝"/>
                      </a:defRPr>
                    </a:pPr>
                    <a:r>
                      <a:rPr kumimoji="0" lang="ja-JP" altLang="en-US" sz="900" kern="1200">
                        <a:solidFill>
                          <a:sysClr val="windowText" lastClr="000000"/>
                        </a:solidFill>
                        <a:latin typeface="ＭＳ 明朝"/>
                        <a:ea typeface="ＭＳ 明朝"/>
                      </a:rPr>
                      <a:t>1,119事業所</a:t>
                    </a:r>
                    <a:endParaRPr kumimoji="0" lang="ja-JP" altLang="en-US" sz="900" kern="1200">
                      <a:solidFill>
                        <a:sysClr val="windowText" lastClr="000000"/>
                      </a:solidFill>
                      <a:latin typeface="ＭＳ 明朝"/>
                      <a:ea typeface="ＭＳ 明朝"/>
                    </a:endParaRPr>
                  </a:p>
                  <a:p>
                    <a:pPr>
                      <a:defRPr kumimoji="0" sz="900" kern="1200">
                        <a:solidFill>
                          <a:schemeClr val="tx1"/>
                        </a:solidFill>
                        <a:latin typeface="ＭＳ 明朝"/>
                        <a:ea typeface="ＭＳ 明朝"/>
                      </a:defRPr>
                    </a:pPr>
                    <a:r>
                      <a:rPr kumimoji="0" lang="ja-JP" altLang="en-US" sz="900" kern="1200">
                        <a:solidFill>
                          <a:sysClr val="windowText" lastClr="000000"/>
                        </a:solidFill>
                        <a:latin typeface="ＭＳ 明朝"/>
                        <a:ea typeface="ＭＳ 明朝"/>
                      </a:rPr>
                      <a:t>20</a:t>
                    </a:r>
                    <a:r>
                      <a:rPr kumimoji="0" lang="ja-JP" altLang="en-US" sz="900" kern="1200">
                        <a:solidFill>
                          <a:sysClr val="windowText" lastClr="000000"/>
                        </a:solidFill>
                        <a:latin typeface="ＭＳ 明朝"/>
                        <a:ea typeface="ＭＳ 明朝"/>
                      </a:rPr>
                      <a:t>.1%</a:t>
                    </a:r>
                    <a:endParaRPr kumimoji="0" lang="ja-JP" altLang="en-US" sz="900" kern="1200">
                      <a:solidFill>
                        <a:sysClr val="windowText" lastClr="000000"/>
                      </a:solidFill>
                      <a:latin typeface="ＭＳ 明朝"/>
                      <a:ea typeface="ＭＳ 明朝"/>
                    </a:endParaRPr>
                  </a:p>
                </c:rich>
              </c:tx>
              <c:spPr>
                <a:solidFill>
                  <a:schemeClr val="bg1"/>
                </a:solidFill>
                <a:ln>
                  <a:solidFill>
                    <a:schemeClr val="tx1"/>
                  </a:solidFill>
                </a:ln>
              </c:spPr>
              <c:showLegendKey val="0"/>
              <c:showVal val="1"/>
              <c:showCatName val="1"/>
              <c:showSerName val="0"/>
              <c:showPercent val="0"/>
              <c:showBubbleSize val="0"/>
              <c:separator xml:space="preserve">
</c:separator>
              <c:extLst>
                <c:ext xmlns:c15="http://schemas.microsoft.com/office/drawing/2012/chart" uri="{CE6537A1-D6FC-4f65-9D91-7224C49458BB}">
                  <c15:layout>
                    <c:manualLayout>
                      <c:w val="0.22738386308068459"/>
                      <c:h val="0.13043478260869565"/>
                    </c:manualLayout>
                  </c15:layout>
                </c:ext>
              </c:extLst>
            </c:dLbl>
            <c:dLbl>
              <c:idx val="2"/>
              <c:layout>
                <c:manualLayout>
                  <c:x val="1.3473024951164992e-002"/>
                  <c:y val="0.19731849036111865"/>
                </c:manualLayout>
              </c:layout>
              <c:tx>
                <c:rich>
                  <a:bodyPr lIns="36576" tIns="18288" rIns="36576" bIns="18288"/>
                  <a:lstStyle/>
                  <a:p>
                    <a:pPr>
                      <a:defRPr kumimoji="0" sz="900" kern="1200">
                        <a:solidFill>
                          <a:schemeClr val="tx1"/>
                        </a:solidFill>
                        <a:latin typeface="ＭＳ 明朝"/>
                        <a:ea typeface="ＭＳ 明朝"/>
                      </a:defRPr>
                    </a:pPr>
                    <a:r>
                      <a:rPr kumimoji="0" lang="ja-JP" altLang="en-US" sz="900" kern="1200">
                        <a:solidFill>
                          <a:schemeClr val="tx1"/>
                        </a:solidFill>
                        <a:latin typeface="ＭＳ 明朝"/>
                        <a:ea typeface="ＭＳ 明朝"/>
                      </a:rPr>
                      <a:t>D 建設業</a:t>
                    </a:r>
                    <a:endParaRPr kumimoji="0" lang="ja-JP" altLang="en-US" sz="900" kern="1200">
                      <a:solidFill>
                        <a:schemeClr val="tx1"/>
                      </a:solidFill>
                      <a:latin typeface="ＭＳ 明朝"/>
                      <a:ea typeface="ＭＳ 明朝"/>
                    </a:endParaRPr>
                  </a:p>
                  <a:p>
                    <a:pPr>
                      <a:defRPr kumimoji="0" sz="900" kern="1200">
                        <a:solidFill>
                          <a:schemeClr val="tx1"/>
                        </a:solidFill>
                        <a:latin typeface="ＭＳ 明朝"/>
                        <a:ea typeface="ＭＳ 明朝"/>
                      </a:defRPr>
                    </a:pPr>
                    <a:r>
                      <a:rPr kumimoji="0" lang="ja-JP" altLang="en-US" sz="900" kern="1200">
                        <a:solidFill>
                          <a:schemeClr val="tx1"/>
                        </a:solidFill>
                        <a:latin typeface="ＭＳ 明朝"/>
                        <a:ea typeface="ＭＳ 明朝"/>
                      </a:rPr>
                      <a:t>513事業所</a:t>
                    </a:r>
                    <a:endParaRPr kumimoji="0" lang="ja-JP" altLang="en-US" sz="900" kern="1200">
                      <a:solidFill>
                        <a:schemeClr val="tx1"/>
                      </a:solidFill>
                      <a:latin typeface="ＭＳ 明朝"/>
                      <a:ea typeface="ＭＳ 明朝"/>
                    </a:endParaRPr>
                  </a:p>
                  <a:p>
                    <a:pPr>
                      <a:defRPr kumimoji="0" sz="900" kern="1200">
                        <a:solidFill>
                          <a:schemeClr val="tx1"/>
                        </a:solidFill>
                        <a:latin typeface="ＭＳ 明朝"/>
                        <a:ea typeface="ＭＳ 明朝"/>
                      </a:defRPr>
                    </a:pPr>
                    <a:r>
                      <a:rPr kumimoji="0" lang="ja-JP" altLang="en-US" sz="900" kern="1200">
                        <a:solidFill>
                          <a:schemeClr val="tx1"/>
                        </a:solidFill>
                        <a:latin typeface="ＭＳ 明朝"/>
                        <a:ea typeface="ＭＳ 明朝"/>
                      </a:rPr>
                      <a:t>9.2%</a:t>
                    </a:r>
                    <a:endParaRPr kumimoji="0" lang="ja-JP" altLang="en-US" sz="900" kern="1200">
                      <a:solidFill>
                        <a:schemeClr val="tx1"/>
                      </a:solidFill>
                      <a:latin typeface="ＭＳ 明朝"/>
                      <a:ea typeface="ＭＳ 明朝"/>
                    </a:endParaRPr>
                  </a:p>
                </c:rich>
              </c:tx>
              <c:spPr>
                <a:solidFill>
                  <a:schemeClr val="bg1"/>
                </a:solidFill>
                <a:ln>
                  <a:solidFill>
                    <a:schemeClr val="tx1"/>
                  </a:solidFill>
                </a:ln>
              </c:spPr>
              <c:showLegendKey val="0"/>
              <c:showVal val="1"/>
              <c:showCatName val="1"/>
              <c:showSerName val="0"/>
              <c:showPercent val="0"/>
              <c:showBubbleSize val="0"/>
              <c:separator xml:space="preserve">
</c:separator>
              <c:extLst>
                <c:ext xmlns:c15="http://schemas.microsoft.com/office/drawing/2012/chart" uri="{CE6537A1-D6FC-4f65-9D91-7224C49458BB}">
                  <c15:layout>
                    <c:manualLayout>
                      <c:w val="0.16748166259168704"/>
                      <c:h val="0.12143928035982009"/>
                    </c:manualLayout>
                  </c15:layout>
                </c:ext>
              </c:extLst>
            </c:dLbl>
            <c:dLbl>
              <c:idx val="3"/>
              <c:layout>
                <c:manualLayout>
                  <c:x val="-0.10914040390427969"/>
                  <c:y val="0.13812967278108471"/>
                </c:manualLayout>
              </c:layout>
              <c:tx>
                <c:rich>
                  <a:bodyPr lIns="36576" tIns="18288" rIns="36576" bIns="18288"/>
                  <a:lstStyle/>
                  <a:p>
                    <a:pPr>
                      <a:defRPr kumimoji="0" sz="900" kern="1200">
                        <a:solidFill>
                          <a:schemeClr val="tx1"/>
                        </a:solidFill>
                        <a:latin typeface="ＭＳ 明朝"/>
                        <a:ea typeface="ＭＳ 明朝"/>
                      </a:defRPr>
                    </a:pPr>
                    <a:r>
                      <a:rPr kumimoji="0" lang="ja-JP" altLang="en-US" sz="900" kern="1200">
                        <a:solidFill>
                          <a:schemeClr val="tx1"/>
                        </a:solidFill>
                        <a:latin typeface="ＭＳ 明朝"/>
                        <a:ea typeface="ＭＳ 明朝"/>
                      </a:rPr>
                      <a:t>N 生活関連サービス業，娯楽業</a:t>
                    </a:r>
                    <a:endParaRPr kumimoji="0" lang="ja-JP" altLang="en-US" sz="900" kern="1200">
                      <a:solidFill>
                        <a:schemeClr val="tx1"/>
                      </a:solidFill>
                      <a:latin typeface="ＭＳ 明朝"/>
                      <a:ea typeface="ＭＳ 明朝"/>
                    </a:endParaRPr>
                  </a:p>
                  <a:p>
                    <a:pPr>
                      <a:defRPr kumimoji="0" sz="900" kern="1200">
                        <a:solidFill>
                          <a:schemeClr val="tx1"/>
                        </a:solidFill>
                        <a:latin typeface="ＭＳ 明朝"/>
                        <a:ea typeface="ＭＳ 明朝"/>
                      </a:defRPr>
                    </a:pPr>
                    <a:r>
                      <a:rPr kumimoji="0" lang="ja-JP" altLang="en-US" sz="900" kern="1200">
                        <a:solidFill>
                          <a:schemeClr val="tx1"/>
                        </a:solidFill>
                        <a:latin typeface="ＭＳ 明朝"/>
                        <a:ea typeface="ＭＳ 明朝"/>
                      </a:rPr>
                      <a:t>482事業所</a:t>
                    </a:r>
                    <a:endParaRPr kumimoji="0" lang="ja-JP" altLang="en-US" sz="900" kern="1200">
                      <a:solidFill>
                        <a:schemeClr val="tx1"/>
                      </a:solidFill>
                      <a:latin typeface="ＭＳ 明朝"/>
                      <a:ea typeface="ＭＳ 明朝"/>
                    </a:endParaRPr>
                  </a:p>
                  <a:p>
                    <a:pPr>
                      <a:defRPr kumimoji="0" sz="900" kern="1200">
                        <a:solidFill>
                          <a:schemeClr val="tx1"/>
                        </a:solidFill>
                        <a:latin typeface="ＭＳ 明朝"/>
                        <a:ea typeface="ＭＳ 明朝"/>
                      </a:defRPr>
                    </a:pPr>
                    <a:r>
                      <a:rPr kumimoji="0" lang="ja-JP" altLang="en-US" sz="900" kern="1200">
                        <a:solidFill>
                          <a:schemeClr val="tx1"/>
                        </a:solidFill>
                        <a:latin typeface="ＭＳ 明朝"/>
                        <a:ea typeface="ＭＳ 明朝"/>
                      </a:rPr>
                      <a:t>8.6%</a:t>
                    </a:r>
                    <a:endParaRPr kumimoji="0" lang="ja-JP" altLang="en-US" sz="900" kern="1200">
                      <a:solidFill>
                        <a:schemeClr val="tx1"/>
                      </a:solidFill>
                      <a:latin typeface="ＭＳ 明朝"/>
                      <a:ea typeface="ＭＳ 明朝"/>
                    </a:endParaRPr>
                  </a:p>
                </c:rich>
              </c:tx>
              <c:spPr>
                <a:solidFill>
                  <a:schemeClr val="bg1"/>
                </a:solidFill>
                <a:ln>
                  <a:solidFill>
                    <a:schemeClr val="tx1"/>
                  </a:solidFill>
                </a:ln>
              </c:spPr>
              <c:showLegendKey val="0"/>
              <c:showVal val="1"/>
              <c:showCatName val="1"/>
              <c:showSerName val="0"/>
              <c:showPercent val="0"/>
              <c:showBubbleSize val="0"/>
              <c:separator xml:space="preserve">
</c:separator>
              <c:extLst>
                <c:ext xmlns:c15="http://schemas.microsoft.com/office/drawing/2012/chart" uri="{CE6537A1-D6FC-4f65-9D91-7224C49458BB}">
                  <c15:layout>
                    <c:manualLayout>
                      <c:w val="0.20415647921760391"/>
                      <c:h val="0.17671809256661991"/>
                    </c:manualLayout>
                  </c15:layout>
                </c:ext>
              </c:extLst>
            </c:dLbl>
            <c:dLbl>
              <c:idx val="4"/>
              <c:layout>
                <c:manualLayout>
                  <c:x val="-0.17234629558773185"/>
                  <c:y val="4.3895737170784689e-002"/>
                </c:manualLayout>
              </c:layout>
              <c:tx>
                <c:rich>
                  <a:bodyPr lIns="36576" tIns="18288" rIns="36576" bIns="18288"/>
                  <a:lstStyle/>
                  <a:p>
                    <a:pPr>
                      <a:defRPr kumimoji="0" sz="900" kern="1200">
                        <a:solidFill>
                          <a:schemeClr val="tx1"/>
                        </a:solidFill>
                        <a:latin typeface="ＭＳ 明朝"/>
                        <a:ea typeface="ＭＳ 明朝"/>
                      </a:defRPr>
                    </a:pPr>
                    <a:r>
                      <a:rPr kumimoji="0" lang="ja-JP" altLang="en-US" sz="900" kern="1200">
                        <a:solidFill>
                          <a:schemeClr val="tx1"/>
                        </a:solidFill>
                        <a:latin typeface="ＭＳ 明朝"/>
                        <a:ea typeface="ＭＳ 明朝"/>
                      </a:rPr>
                      <a:t>M 宿泊業，飲食サービス業</a:t>
                    </a:r>
                    <a:endParaRPr kumimoji="0" lang="ja-JP" altLang="en-US" sz="900" kern="1200">
                      <a:solidFill>
                        <a:schemeClr val="tx1"/>
                      </a:solidFill>
                      <a:latin typeface="ＭＳ 明朝"/>
                      <a:ea typeface="ＭＳ 明朝"/>
                    </a:endParaRPr>
                  </a:p>
                  <a:p>
                    <a:pPr>
                      <a:defRPr kumimoji="0" sz="900" kern="1200">
                        <a:solidFill>
                          <a:schemeClr val="tx1"/>
                        </a:solidFill>
                        <a:latin typeface="ＭＳ 明朝"/>
                        <a:ea typeface="ＭＳ 明朝"/>
                      </a:defRPr>
                    </a:pPr>
                    <a:r>
                      <a:rPr kumimoji="0" lang="ja-JP" altLang="en-US" sz="900" kern="1200">
                        <a:solidFill>
                          <a:schemeClr val="tx1"/>
                        </a:solidFill>
                        <a:latin typeface="ＭＳ 明朝"/>
                        <a:ea typeface="ＭＳ 明朝"/>
                      </a:rPr>
                      <a:t>475事業所</a:t>
                    </a:r>
                    <a:endParaRPr kumimoji="0" lang="ja-JP" altLang="en-US" sz="900" kern="1200">
                      <a:solidFill>
                        <a:schemeClr val="tx1"/>
                      </a:solidFill>
                      <a:latin typeface="ＭＳ 明朝"/>
                      <a:ea typeface="ＭＳ 明朝"/>
                    </a:endParaRPr>
                  </a:p>
                  <a:p>
                    <a:pPr>
                      <a:defRPr kumimoji="0" sz="900" kern="1200">
                        <a:solidFill>
                          <a:schemeClr val="tx1"/>
                        </a:solidFill>
                        <a:latin typeface="ＭＳ 明朝"/>
                        <a:ea typeface="ＭＳ 明朝"/>
                      </a:defRPr>
                    </a:pPr>
                    <a:r>
                      <a:rPr kumimoji="0" lang="ja-JP" altLang="en-US" sz="900" kern="1200">
                        <a:solidFill>
                          <a:schemeClr val="tx1"/>
                        </a:solidFill>
                        <a:latin typeface="ＭＳ 明朝"/>
                        <a:ea typeface="ＭＳ 明朝"/>
                      </a:rPr>
                      <a:t>8.5%</a:t>
                    </a:r>
                    <a:endParaRPr kumimoji="0" lang="ja-JP" altLang="en-US" sz="900" kern="1200">
                      <a:solidFill>
                        <a:schemeClr val="tx1"/>
                      </a:solidFill>
                      <a:latin typeface="ＭＳ 明朝"/>
                      <a:ea typeface="ＭＳ 明朝"/>
                    </a:endParaRPr>
                  </a:p>
                </c:rich>
              </c:tx>
              <c:spPr>
                <a:solidFill>
                  <a:schemeClr val="bg1"/>
                </a:solidFill>
                <a:ln>
                  <a:solidFill>
                    <a:schemeClr val="tx1"/>
                  </a:solidFill>
                </a:ln>
              </c:spPr>
              <c:showLegendKey val="0"/>
              <c:showVal val="1"/>
              <c:showCatName val="1"/>
              <c:showSerName val="0"/>
              <c:showPercent val="0"/>
              <c:showBubbleSize val="0"/>
              <c:separator xml:space="preserve">
</c:separator>
              <c:extLst>
                <c:ext xmlns:c15="http://schemas.microsoft.com/office/drawing/2012/chart" uri="{CE6537A1-D6FC-4f65-9D91-7224C49458BB}">
                  <c15:layout>
                    <c:manualLayout>
                      <c:w val="0.19070904645476772"/>
                      <c:h val="0.1640953716690042"/>
                    </c:manualLayout>
                  </c15:layout>
                </c:ext>
              </c:extLst>
            </c:dLbl>
            <c:dLbl>
              <c:idx val="5"/>
              <c:layout>
                <c:manualLayout>
                  <c:x val="-5.9017384440636853e-002"/>
                  <c:y val="-2.089297743812879e-002"/>
                </c:manualLayout>
              </c:layout>
              <c:tx>
                <c:rich>
                  <a:bodyPr lIns="36576" tIns="18288" rIns="36576" bIns="18288"/>
                  <a:lstStyle/>
                  <a:p>
                    <a:pPr>
                      <a:defRPr kumimoji="0" sz="900" kern="1200">
                        <a:solidFill>
                          <a:schemeClr val="tx1"/>
                        </a:solidFill>
                        <a:latin typeface="ＭＳ 明朝"/>
                        <a:ea typeface="ＭＳ 明朝"/>
                      </a:defRPr>
                    </a:pPr>
                    <a:r>
                      <a:rPr kumimoji="0" lang="ja-JP" altLang="en-US" sz="900" kern="1200">
                        <a:solidFill>
                          <a:schemeClr val="tx1"/>
                        </a:solidFill>
                        <a:latin typeface="ＭＳ 明朝"/>
                        <a:ea typeface="ＭＳ 明朝"/>
                      </a:rPr>
                      <a:t>その他</a:t>
                    </a:r>
                    <a:endParaRPr kumimoji="0" lang="ja-JP" altLang="en-US" sz="900" kern="1200">
                      <a:solidFill>
                        <a:schemeClr val="tx1"/>
                      </a:solidFill>
                      <a:latin typeface="ＭＳ 明朝"/>
                      <a:ea typeface="ＭＳ 明朝"/>
                    </a:endParaRPr>
                  </a:p>
                  <a:p>
                    <a:pPr>
                      <a:defRPr kumimoji="0" sz="900" kern="1200">
                        <a:solidFill>
                          <a:schemeClr val="tx1"/>
                        </a:solidFill>
                        <a:latin typeface="ＭＳ 明朝"/>
                        <a:ea typeface="ＭＳ 明朝"/>
                      </a:defRPr>
                    </a:pPr>
                    <a:r>
                      <a:rPr kumimoji="0" lang="ja-JP" altLang="en-US" sz="900" kern="1200">
                        <a:solidFill>
                          <a:schemeClr val="tx1"/>
                        </a:solidFill>
                        <a:latin typeface="ＭＳ 明朝"/>
                        <a:ea typeface="ＭＳ 明朝"/>
                      </a:rPr>
                      <a:t>1,496事業所26.8%</a:t>
                    </a:r>
                    <a:endParaRPr kumimoji="0" lang="ja-JP" altLang="en-US" sz="900" kern="1200">
                      <a:solidFill>
                        <a:schemeClr val="tx1"/>
                      </a:solidFill>
                      <a:latin typeface="ＭＳ 明朝"/>
                      <a:ea typeface="ＭＳ 明朝"/>
                    </a:endParaRPr>
                  </a:p>
                </c:rich>
              </c:tx>
              <c:spPr>
                <a:solidFill>
                  <a:schemeClr val="bg1"/>
                </a:solidFill>
                <a:ln>
                  <a:solidFill>
                    <a:schemeClr val="tx1"/>
                  </a:solidFill>
                </a:ln>
              </c:spPr>
              <c:showLegendKey val="0"/>
              <c:showVal val="1"/>
              <c:showCatName val="1"/>
              <c:showSerName val="0"/>
              <c:showPercent val="0"/>
              <c:showBubbleSize val="0"/>
              <c:separator xml:space="preserve">
</c:separator>
              <c:extLst>
                <c:ext xmlns:c15="http://schemas.microsoft.com/office/drawing/2012/chart" uri="{CE6537A1-D6FC-4f65-9D91-7224C49458BB}">
                  <c15:layout>
                    <c:manualLayout>
                      <c:w val="0.19193154034229828"/>
                      <c:h val="0.13464235624123422"/>
                    </c:manualLayout>
                  </c15:layout>
                </c:ext>
              </c:extLst>
            </c:dLbl>
            <c:spPr>
              <a:solidFill>
                <a:schemeClr val="bg1"/>
              </a:solidFill>
              <a:ln>
                <a:solidFill>
                  <a:schemeClr val="tx1"/>
                </a:solidFill>
              </a:ln>
            </c:spPr>
            <c:txPr>
              <a:bodyPr rot="0" horzOverflow="overflow" lIns="36576" tIns="18288" rIns="36576" bIns="18288" anchor="ctr" anchorCtr="1"/>
              <a:lstStyle/>
              <a:p>
                <a:pPr algn="ctr" rtl="0">
                  <a:defRPr kumimoji="0" sz="900" kern="1200">
                    <a:solidFill>
                      <a:schemeClr val="tx1"/>
                    </a:solidFill>
                    <a:latin typeface="ＭＳ 明朝"/>
                    <a:ea typeface="ＭＳ 明朝"/>
                  </a:defRPr>
                </a:pPr>
                <a:endParaRPr lang="ja-JP" altLang="en-US"/>
              </a:p>
            </c:txPr>
            <c:showLegendKey val="0"/>
            <c:showVal val="1"/>
            <c:showCatName val="1"/>
            <c:showSerName val="0"/>
            <c:showPercent val="0"/>
            <c:showBubbleSize val="0"/>
            <c:separator xml:space="preserve">
</c:separator>
            <c:showLeaderLines val="1"/>
          </c:dLbls>
          <c:cat>
            <c:strRef>
              <c:f>図１!$A$3:$A$8</c:f>
              <c:strCache>
                <c:ptCount val="6"/>
                <c:pt idx="0">
                  <c:v>I　卸売業，小売業</c:v>
                </c:pt>
                <c:pt idx="1">
                  <c:v>E　製造業</c:v>
                </c:pt>
                <c:pt idx="2">
                  <c:v>D　建設業</c:v>
                </c:pt>
                <c:pt idx="3">
                  <c:v>N　生活関連サービス業，娯楽業</c:v>
                </c:pt>
                <c:pt idx="4">
                  <c:v>M　宿泊業，飲食サービス業</c:v>
                </c:pt>
                <c:pt idx="5">
                  <c:v>その他</c:v>
                </c:pt>
              </c:strCache>
            </c:strRef>
          </c:cat>
          <c:val>
            <c:numRef>
              <c:f>[00　結果の概要_表作成用.xlsx]図１!$C$3:$C$8</c:f>
              <c:numCache>
                <c:formatCode>0.0</c:formatCode>
                <c:ptCount val="6"/>
                <c:pt idx="0">
                  <c:v>26.805232037269306</c:v>
                </c:pt>
                <c:pt idx="1">
                  <c:v>20.050170220390612</c:v>
                </c:pt>
                <c:pt idx="2">
                  <c:v>9.1919010929940868</c:v>
                </c:pt>
                <c:pt idx="3">
                  <c:v>8.6364450815266078</c:v>
                </c:pt>
                <c:pt idx="4">
                  <c:v>8.5110195305500813</c:v>
                </c:pt>
                <c:pt idx="5">
                  <c:v>26.805232037269306</c:v>
                </c:pt>
              </c:numCache>
            </c:numRef>
          </c:val>
        </c:ser>
        <c:dLbls>
          <c:txPr>
            <a:bodyPr rot="0" horzOverflow="overflow" anchor="ctr" anchorCtr="1">
              <a:spAutoFit/>
            </a:bodyPr>
            <a:lstStyle/>
            <a:p>
              <a:pPr algn="ctr" rtl="0">
                <a:defRPr sz="1000">
                  <a:solidFill>
                    <a:schemeClr val="tx1"/>
                  </a:solidFill>
                </a:defRPr>
              </a:pPr>
              <a:endParaRPr lang="ja-JP" altLang="en-US"/>
            </a:p>
          </c:txPr>
          <c:showLegendKey val="0"/>
          <c:showVal val="0"/>
          <c:showCatName val="0"/>
          <c:showSerName val="0"/>
          <c:showPercent val="0"/>
          <c:showBubbleSize val="0"/>
          <c:showLeaderLines val="1"/>
        </c:dLbls>
        <c:firstSliceAng val="0"/>
        <c:holeSize val="40"/>
      </c:doughnutChart>
    </c:plotArea>
    <c:plotVisOnly val="1"/>
    <c:dispBlanksAs val="gap"/>
    <c:showDLblsOverMax val="0"/>
  </c:chart>
  <c:txPr>
    <a:bodyPr horzOverflow="overflow" anchor="ctr" anchorCtr="1"/>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2.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256410256410255"/>
          <c:y val="8.8932806324110672e-002"/>
          <c:w val="0.53205128205128205"/>
          <c:h val="0.82015810276679846"/>
        </c:manualLayout>
      </c:layout>
      <c:doughnutChart>
        <c:varyColors val="1"/>
        <c:ser>
          <c:idx val="0"/>
          <c:order val="0"/>
          <c:tx>
            <c:strRef>
              <c:f>図２!$C$2</c:f>
              <c:strCache>
                <c:ptCount val="1"/>
                <c:pt idx="0">
                  <c:v>グラフ構成比</c:v>
                </c:pt>
              </c:strCache>
            </c:strRef>
          </c:tx>
          <c:dPt>
            <c:idx val="0"/>
            <c:invertIfNegative val="0"/>
            <c:bubble3D val="0"/>
            <c:spPr>
              <a:pattFill prst="pct90">
                <a:fgClr>
                  <a:schemeClr val="accent1"/>
                </a:fgClr>
                <a:bgClr>
                  <a:schemeClr val="bg1"/>
                </a:bgClr>
              </a:pattFill>
              <a:ln>
                <a:solidFill>
                  <a:schemeClr val="tx1"/>
                </a:solidFill>
              </a:ln>
            </c:spPr>
          </c:dPt>
          <c:dPt>
            <c:idx val="1"/>
            <c:invertIfNegative val="0"/>
            <c:bubble3D val="0"/>
            <c:spPr>
              <a:pattFill prst="pct40">
                <a:fgClr>
                  <a:schemeClr val="accent1"/>
                </a:fgClr>
                <a:bgClr>
                  <a:schemeClr val="bg1"/>
                </a:bgClr>
              </a:pattFill>
              <a:ln>
                <a:solidFill>
                  <a:schemeClr val="tx1"/>
                </a:solidFill>
              </a:ln>
            </c:spPr>
          </c:dPt>
          <c:dPt>
            <c:idx val="2"/>
            <c:invertIfNegative val="0"/>
            <c:bubble3D val="0"/>
            <c:spPr>
              <a:pattFill prst="pct20">
                <a:fgClr>
                  <a:schemeClr val="accent1"/>
                </a:fgClr>
                <a:bgClr>
                  <a:schemeClr val="bg1"/>
                </a:bgClr>
              </a:pattFill>
              <a:ln>
                <a:solidFill>
                  <a:schemeClr val="tx1"/>
                </a:solidFill>
              </a:ln>
            </c:spPr>
          </c:dPt>
          <c:dPt>
            <c:idx val="3"/>
            <c:invertIfNegative val="0"/>
            <c:bubble3D val="0"/>
            <c:spPr>
              <a:pattFill prst="dotGrid">
                <a:fgClr>
                  <a:schemeClr val="accent1"/>
                </a:fgClr>
                <a:bgClr>
                  <a:schemeClr val="bg1"/>
                </a:bgClr>
              </a:pattFill>
              <a:ln>
                <a:solidFill>
                  <a:schemeClr val="tx1"/>
                </a:solidFill>
              </a:ln>
            </c:spPr>
          </c:dPt>
          <c:dPt>
            <c:idx val="4"/>
            <c:invertIfNegative val="0"/>
            <c:bubble3D val="0"/>
            <c:spPr>
              <a:pattFill prst="dkDnDiag">
                <a:fgClr>
                  <a:schemeClr val="accent1"/>
                </a:fgClr>
                <a:bgClr>
                  <a:schemeClr val="bg1"/>
                </a:bgClr>
              </a:pattFill>
              <a:ln>
                <a:solidFill>
                  <a:schemeClr val="tx1"/>
                </a:solidFill>
              </a:ln>
            </c:spPr>
          </c:dPt>
          <c:dPt>
            <c:idx val="5"/>
            <c:invertIfNegative val="0"/>
            <c:bubble3D val="0"/>
            <c:spPr>
              <a:pattFill prst="pct25">
                <a:fgClr>
                  <a:schemeClr val="accent1"/>
                </a:fgClr>
                <a:bgClr>
                  <a:schemeClr val="bg1"/>
                </a:bgClr>
              </a:pattFill>
              <a:ln>
                <a:solidFill>
                  <a:schemeClr val="tx1"/>
                </a:solidFill>
              </a:ln>
            </c:spPr>
          </c:dPt>
          <c:dLbls>
            <c:dLbl>
              <c:idx val="0"/>
              <c:layout>
                <c:manualLayout>
                  <c:x val="0.10605128205128204"/>
                  <c:y val="1.1695870032056269e-003"/>
                </c:manualLayout>
              </c:layout>
              <c:tx>
                <c:rich>
                  <a:bodyPr lIns="36576" tIns="18288" rIns="36576" bIns="18288">
                    <a:noAutofit/>
                  </a:bodyPr>
                  <a:lstStyle/>
                  <a:p>
                    <a:pPr>
                      <a:defRPr kumimoji="0" sz="900" kern="1200">
                        <a:solidFill>
                          <a:schemeClr val="tx1"/>
                        </a:solidFill>
                        <a:latin typeface="ＭＳ 明朝"/>
                        <a:ea typeface="ＭＳ 明朝"/>
                      </a:defRPr>
                    </a:pPr>
                    <a:r>
                      <a:rPr kumimoji="0" lang="ja-JP" altLang="en-US" sz="900" kern="1200">
                        <a:solidFill>
                          <a:schemeClr val="tx1"/>
                        </a:solidFill>
                        <a:latin typeface="ＭＳ 明朝"/>
                        <a:ea typeface="ＭＳ 明朝"/>
                      </a:rPr>
                      <a:t>E 製造業</a:t>
                    </a:r>
                    <a:endParaRPr kumimoji="0" lang="ja-JP" altLang="en-US" sz="900" kern="1200">
                      <a:solidFill>
                        <a:schemeClr val="tx1"/>
                      </a:solidFill>
                      <a:latin typeface="ＭＳ 明朝"/>
                      <a:ea typeface="ＭＳ 明朝"/>
                    </a:endParaRPr>
                  </a:p>
                  <a:p>
                    <a:pPr>
                      <a:defRPr kumimoji="0" sz="900" kern="1200">
                        <a:solidFill>
                          <a:schemeClr val="tx1"/>
                        </a:solidFill>
                        <a:latin typeface="ＭＳ 明朝"/>
                        <a:ea typeface="ＭＳ 明朝"/>
                      </a:defRPr>
                    </a:pPr>
                    <a:r>
                      <a:rPr kumimoji="0" lang="ja-JP" altLang="en-US" sz="900" kern="1200">
                        <a:solidFill>
                          <a:schemeClr val="tx1"/>
                        </a:solidFill>
                        <a:latin typeface="ＭＳ 明朝"/>
                        <a:ea typeface="ＭＳ 明朝"/>
                      </a:rPr>
                      <a:t>15,796人</a:t>
                    </a:r>
                    <a:endParaRPr kumimoji="0" lang="ja-JP" altLang="en-US" sz="900" kern="1200">
                      <a:solidFill>
                        <a:schemeClr val="tx1"/>
                      </a:solidFill>
                      <a:latin typeface="ＭＳ 明朝"/>
                      <a:ea typeface="ＭＳ 明朝"/>
                    </a:endParaRPr>
                  </a:p>
                  <a:p>
                    <a:pPr>
                      <a:defRPr kumimoji="0" sz="900" kern="1200">
                        <a:solidFill>
                          <a:schemeClr val="tx1"/>
                        </a:solidFill>
                        <a:latin typeface="ＭＳ 明朝"/>
                        <a:ea typeface="ＭＳ 明朝"/>
                      </a:defRPr>
                    </a:pPr>
                    <a:r>
                      <a:rPr kumimoji="0" lang="ja-JP" altLang="en-US" sz="900" kern="1200">
                        <a:solidFill>
                          <a:schemeClr val="tx1"/>
                        </a:solidFill>
                        <a:latin typeface="ＭＳ 明朝"/>
                        <a:ea typeface="ＭＳ 明朝"/>
                      </a:rPr>
                      <a:t>30.6%</a:t>
                    </a:r>
                    <a:endParaRPr kumimoji="0" lang="ja-JP" altLang="en-US" sz="900" kern="1200">
                      <a:solidFill>
                        <a:schemeClr val="tx1"/>
                      </a:solidFill>
                      <a:latin typeface="ＭＳ 明朝"/>
                      <a:ea typeface="ＭＳ 明朝"/>
                    </a:endParaRPr>
                  </a:p>
                </c:rich>
              </c:tx>
              <c:spPr>
                <a:solidFill>
                  <a:schemeClr val="bg1"/>
                </a:solidFill>
                <a:ln>
                  <a:solidFill>
                    <a:schemeClr val="tx1"/>
                  </a:solidFill>
                </a:ln>
              </c:spPr>
              <c:showLegendKey val="0"/>
              <c:showVal val="1"/>
              <c:showCatName val="1"/>
              <c:showSerName val="0"/>
              <c:showPercent val="0"/>
              <c:showBubbleSize val="0"/>
              <c:separator xml:space="preserve">
</c:separator>
              <c:extLst>
                <c:ext xmlns:c15="http://schemas.microsoft.com/office/drawing/2012/chart" uri="{CE6537A1-D6FC-4f65-9D91-7224C49458BB}">
                  <c15:layout>
                    <c:manualLayout>
                      <c:w val="0.21827411167512689"/>
                      <c:h val="0.1600790513833992"/>
                    </c:manualLayout>
                  </c15:layout>
                </c:ext>
              </c:extLst>
            </c:dLbl>
            <c:dLbl>
              <c:idx val="1"/>
              <c:layout>
                <c:manualLayout>
                  <c:x val="9.822895215021199e-002"/>
                  <c:y val="5.0178643677445456e-002"/>
                </c:manualLayout>
              </c:layout>
              <c:tx>
                <c:rich>
                  <a:bodyPr lIns="36576" tIns="18288" rIns="36576" bIns="18288">
                    <a:noAutofit/>
                  </a:bodyPr>
                  <a:lstStyle/>
                  <a:p>
                    <a:pPr>
                      <a:defRPr kumimoji="0" sz="900" kern="1200">
                        <a:solidFill>
                          <a:schemeClr val="tx1"/>
                        </a:solidFill>
                        <a:latin typeface="ＭＳ 明朝"/>
                        <a:ea typeface="ＭＳ 明朝"/>
                      </a:defRPr>
                    </a:pPr>
                    <a:r>
                      <a:rPr kumimoji="0" lang="ja-JP" altLang="en-US" sz="900" kern="1200">
                        <a:solidFill>
                          <a:schemeClr val="tx1"/>
                        </a:solidFill>
                        <a:latin typeface="ＭＳ 明朝"/>
                        <a:ea typeface="ＭＳ 明朝"/>
                      </a:rPr>
                      <a:t>I 卸売業，小売業</a:t>
                    </a:r>
                    <a:endParaRPr kumimoji="0" lang="ja-JP" altLang="en-US" sz="900" kern="1200">
                      <a:solidFill>
                        <a:schemeClr val="tx1"/>
                      </a:solidFill>
                      <a:latin typeface="ＭＳ 明朝"/>
                      <a:ea typeface="ＭＳ 明朝"/>
                    </a:endParaRPr>
                  </a:p>
                  <a:p>
                    <a:pPr>
                      <a:defRPr kumimoji="0" sz="900" kern="1200">
                        <a:solidFill>
                          <a:schemeClr val="tx1"/>
                        </a:solidFill>
                        <a:latin typeface="ＭＳ 明朝"/>
                        <a:ea typeface="ＭＳ 明朝"/>
                      </a:defRPr>
                    </a:pPr>
                    <a:r>
                      <a:rPr kumimoji="0" lang="ja-JP" altLang="en-US" sz="900" kern="1200">
                        <a:solidFill>
                          <a:schemeClr val="tx1"/>
                        </a:solidFill>
                        <a:latin typeface="ＭＳ 明朝"/>
                        <a:ea typeface="ＭＳ 明朝"/>
                      </a:rPr>
                      <a:t>12,700人</a:t>
                    </a:r>
                    <a:endParaRPr kumimoji="0" lang="ja-JP" altLang="en-US" sz="900" kern="1200">
                      <a:solidFill>
                        <a:schemeClr val="tx1"/>
                      </a:solidFill>
                      <a:latin typeface="ＭＳ 明朝"/>
                      <a:ea typeface="ＭＳ 明朝"/>
                    </a:endParaRPr>
                  </a:p>
                  <a:p>
                    <a:pPr>
                      <a:defRPr kumimoji="0" sz="900" kern="1200">
                        <a:solidFill>
                          <a:schemeClr val="tx1"/>
                        </a:solidFill>
                        <a:latin typeface="ＭＳ 明朝"/>
                        <a:ea typeface="ＭＳ 明朝"/>
                      </a:defRPr>
                    </a:pPr>
                    <a:r>
                      <a:rPr kumimoji="0" lang="ja-JP" altLang="en-US" sz="900" kern="1200">
                        <a:solidFill>
                          <a:schemeClr val="tx1"/>
                        </a:solidFill>
                        <a:latin typeface="ＭＳ 明朝"/>
                        <a:ea typeface="ＭＳ 明朝"/>
                      </a:rPr>
                      <a:t>24.6%</a:t>
                    </a:r>
                    <a:endParaRPr kumimoji="0" lang="ja-JP" altLang="en-US" sz="900" kern="1200">
                      <a:solidFill>
                        <a:schemeClr val="tx1"/>
                      </a:solidFill>
                      <a:latin typeface="ＭＳ 明朝"/>
                      <a:ea typeface="ＭＳ 明朝"/>
                    </a:endParaRPr>
                  </a:p>
                </c:rich>
              </c:tx>
              <c:spPr>
                <a:solidFill>
                  <a:schemeClr val="bg1"/>
                </a:solidFill>
                <a:ln>
                  <a:solidFill>
                    <a:schemeClr val="tx1"/>
                  </a:solidFill>
                </a:ln>
              </c:spPr>
              <c:showLegendKey val="0"/>
              <c:showVal val="1"/>
              <c:showCatName val="1"/>
              <c:showSerName val="0"/>
              <c:showPercent val="0"/>
              <c:showBubbleSize val="0"/>
              <c:separator xml:space="preserve">
</c:separator>
              <c:extLst>
                <c:ext xmlns:c15="http://schemas.microsoft.com/office/drawing/2012/chart" uri="{CE6537A1-D6FC-4f65-9D91-7224C49458BB}">
                  <c15:layout>
                    <c:manualLayout>
                      <c:w val="0.24492385786802032"/>
                      <c:h val="0.15810276679841898"/>
                    </c:manualLayout>
                  </c15:layout>
                </c:ext>
              </c:extLst>
            </c:dLbl>
            <c:dLbl>
              <c:idx val="2"/>
              <c:layout>
                <c:manualLayout>
                  <c:x val="-7.533114832727128e-002"/>
                  <c:y val="0.13888612243627649"/>
                </c:manualLayout>
              </c:layout>
              <c:tx>
                <c:rich>
                  <a:bodyPr lIns="36576" tIns="18288" rIns="36576" bIns="18288">
                    <a:noAutofit/>
                  </a:bodyPr>
                  <a:lstStyle/>
                  <a:p>
                    <a:pPr>
                      <a:defRPr kumimoji="0" sz="900" kern="1200">
                        <a:solidFill>
                          <a:schemeClr val="tx1"/>
                        </a:solidFill>
                        <a:latin typeface="ＭＳ 明朝"/>
                        <a:ea typeface="ＭＳ 明朝"/>
                      </a:defRPr>
                    </a:pPr>
                    <a:r>
                      <a:rPr kumimoji="0" lang="ja-JP" altLang="en-US" sz="900" kern="1200">
                        <a:solidFill>
                          <a:schemeClr val="tx1"/>
                        </a:solidFill>
                        <a:latin typeface="ＭＳ 明朝"/>
                        <a:ea typeface="ＭＳ 明朝"/>
                      </a:rPr>
                      <a:t>P 医療，福祉5,863人</a:t>
                    </a:r>
                    <a:endParaRPr kumimoji="0" lang="ja-JP" altLang="en-US" sz="900" kern="1200">
                      <a:solidFill>
                        <a:schemeClr val="tx1"/>
                      </a:solidFill>
                      <a:latin typeface="ＭＳ 明朝"/>
                      <a:ea typeface="ＭＳ 明朝"/>
                    </a:endParaRPr>
                  </a:p>
                  <a:p>
                    <a:pPr>
                      <a:defRPr kumimoji="0" sz="900" kern="1200">
                        <a:solidFill>
                          <a:schemeClr val="tx1"/>
                        </a:solidFill>
                        <a:latin typeface="ＭＳ 明朝"/>
                        <a:ea typeface="ＭＳ 明朝"/>
                      </a:defRPr>
                    </a:pPr>
                    <a:r>
                      <a:rPr kumimoji="0" lang="ja-JP" altLang="en-US" sz="900" kern="1200">
                        <a:solidFill>
                          <a:schemeClr val="tx1"/>
                        </a:solidFill>
                        <a:latin typeface="ＭＳ 明朝"/>
                        <a:ea typeface="ＭＳ 明朝"/>
                      </a:rPr>
                      <a:t>11.4%</a:t>
                    </a:r>
                    <a:endParaRPr kumimoji="0" lang="ja-JP" altLang="en-US" sz="900" kern="1200">
                      <a:solidFill>
                        <a:schemeClr val="tx1"/>
                      </a:solidFill>
                      <a:latin typeface="ＭＳ 明朝"/>
                      <a:ea typeface="ＭＳ 明朝"/>
                    </a:endParaRPr>
                  </a:p>
                </c:rich>
              </c:tx>
              <c:spPr>
                <a:solidFill>
                  <a:schemeClr val="bg1"/>
                </a:solidFill>
                <a:ln>
                  <a:solidFill>
                    <a:schemeClr val="tx1"/>
                  </a:solidFill>
                </a:ln>
              </c:spPr>
              <c:showLegendKey val="0"/>
              <c:showVal val="1"/>
              <c:showCatName val="1"/>
              <c:showSerName val="0"/>
              <c:showPercent val="0"/>
              <c:showBubbleSize val="0"/>
              <c:separator xml:space="preserve">
</c:separator>
              <c:extLst>
                <c:ext xmlns:c15="http://schemas.microsoft.com/office/drawing/2012/chart" uri="{CE6537A1-D6FC-4f65-9D91-7224C49458BB}">
                  <c15:layout>
                    <c:manualLayout>
                      <c:w val="0.16370558375634517"/>
                      <c:h val="0.14624505928853754"/>
                    </c:manualLayout>
                  </c15:layout>
                </c:ext>
              </c:extLst>
            </c:dLbl>
            <c:dLbl>
              <c:idx val="3"/>
              <c:layout>
                <c:manualLayout>
                  <c:x val="-0.20975038970382509"/>
                  <c:y val="0.12019358252155239"/>
                </c:manualLayout>
              </c:layout>
              <c:tx>
                <c:rich>
                  <a:bodyPr lIns="36576" tIns="18288" rIns="36576" bIns="18288"/>
                  <a:lstStyle/>
                  <a:p>
                    <a:pPr>
                      <a:defRPr kumimoji="0" sz="900" kern="1200">
                        <a:solidFill>
                          <a:schemeClr val="tx1"/>
                        </a:solidFill>
                        <a:latin typeface="ＭＳ 明朝"/>
                        <a:ea typeface="ＭＳ 明朝"/>
                      </a:defRPr>
                    </a:pPr>
                    <a:r>
                      <a:rPr kumimoji="0" lang="ja-JP" altLang="en-US" sz="900" kern="1200">
                        <a:solidFill>
                          <a:schemeClr val="tx1"/>
                        </a:solidFill>
                        <a:latin typeface="ＭＳ 明朝"/>
                        <a:ea typeface="ＭＳ 明朝"/>
                      </a:rPr>
                      <a:t>M 宿泊業，飲食サービス業</a:t>
                    </a:r>
                    <a:endParaRPr kumimoji="0" lang="ja-JP" altLang="en-US" sz="900" kern="1200">
                      <a:solidFill>
                        <a:schemeClr val="tx1"/>
                      </a:solidFill>
                      <a:latin typeface="ＭＳ 明朝"/>
                      <a:ea typeface="ＭＳ 明朝"/>
                    </a:endParaRPr>
                  </a:p>
                  <a:p>
                    <a:pPr>
                      <a:defRPr kumimoji="0" sz="900" kern="1200">
                        <a:solidFill>
                          <a:schemeClr val="tx1"/>
                        </a:solidFill>
                        <a:latin typeface="ＭＳ 明朝"/>
                        <a:ea typeface="ＭＳ 明朝"/>
                      </a:defRPr>
                    </a:pPr>
                    <a:r>
                      <a:rPr kumimoji="0" lang="ja-JP" altLang="en-US" sz="900" kern="1200">
                        <a:solidFill>
                          <a:schemeClr val="tx1"/>
                        </a:solidFill>
                        <a:latin typeface="ＭＳ 明朝"/>
                        <a:ea typeface="ＭＳ 明朝"/>
                      </a:rPr>
                      <a:t>3,217人</a:t>
                    </a:r>
                    <a:endParaRPr kumimoji="0" lang="ja-JP" altLang="en-US" sz="900" kern="1200">
                      <a:solidFill>
                        <a:schemeClr val="tx1"/>
                      </a:solidFill>
                      <a:latin typeface="ＭＳ 明朝"/>
                      <a:ea typeface="ＭＳ 明朝"/>
                    </a:endParaRPr>
                  </a:p>
                  <a:p>
                    <a:pPr>
                      <a:defRPr kumimoji="0" sz="900" kern="1200">
                        <a:solidFill>
                          <a:schemeClr val="tx1"/>
                        </a:solidFill>
                        <a:latin typeface="ＭＳ 明朝"/>
                        <a:ea typeface="ＭＳ 明朝"/>
                      </a:defRPr>
                    </a:pPr>
                    <a:r>
                      <a:rPr kumimoji="0" lang="ja-JP" altLang="en-US" sz="900" kern="1200">
                        <a:solidFill>
                          <a:schemeClr val="tx1"/>
                        </a:solidFill>
                        <a:latin typeface="ＭＳ 明朝"/>
                        <a:ea typeface="ＭＳ 明朝"/>
                      </a:rPr>
                      <a:t>6.2%</a:t>
                    </a:r>
                    <a:endParaRPr kumimoji="0" lang="ja-JP" altLang="en-US" sz="900" kern="1200">
                      <a:solidFill>
                        <a:schemeClr val="tx1"/>
                      </a:solidFill>
                      <a:latin typeface="ＭＳ 明朝"/>
                      <a:ea typeface="ＭＳ 明朝"/>
                    </a:endParaRPr>
                  </a:p>
                </c:rich>
              </c:tx>
              <c:spPr>
                <a:solidFill>
                  <a:schemeClr val="bg1"/>
                </a:solidFill>
                <a:ln>
                  <a:solidFill>
                    <a:schemeClr val="tx1"/>
                  </a:solidFill>
                </a:ln>
              </c:spPr>
              <c:showLegendKey val="0"/>
              <c:showVal val="1"/>
              <c:showCatName val="1"/>
              <c:showSerName val="0"/>
              <c:showPercent val="0"/>
              <c:showBubbleSize val="0"/>
              <c:separator xml:space="preserve">
</c:separator>
            </c:dLbl>
            <c:dLbl>
              <c:idx val="4"/>
              <c:layout>
                <c:manualLayout>
                  <c:x val="-0.17724549342499701"/>
                  <c:y val="-1.860041704273132e-002"/>
                </c:manualLayout>
              </c:layout>
              <c:tx>
                <c:rich>
                  <a:bodyPr lIns="36576" tIns="18288" rIns="36576" bIns="18288">
                    <a:noAutofit/>
                  </a:bodyPr>
                  <a:lstStyle/>
                  <a:p>
                    <a:pPr>
                      <a:defRPr kumimoji="0" sz="900" kern="1200">
                        <a:solidFill>
                          <a:schemeClr val="tx1"/>
                        </a:solidFill>
                        <a:latin typeface="ＭＳ 明朝"/>
                        <a:ea typeface="ＭＳ 明朝"/>
                      </a:defRPr>
                    </a:pPr>
                    <a:r>
                      <a:rPr kumimoji="0" lang="ja-JP" altLang="en-US" sz="900" kern="1200">
                        <a:solidFill>
                          <a:schemeClr val="tx1"/>
                        </a:solidFill>
                        <a:latin typeface="ＭＳ 明朝"/>
                        <a:ea typeface="ＭＳ 明朝"/>
                      </a:rPr>
                      <a:t>D 建設業</a:t>
                    </a:r>
                    <a:endParaRPr kumimoji="0" lang="ja-JP" altLang="en-US" sz="900" kern="1200">
                      <a:solidFill>
                        <a:schemeClr val="tx1"/>
                      </a:solidFill>
                      <a:latin typeface="ＭＳ 明朝"/>
                      <a:ea typeface="ＭＳ 明朝"/>
                    </a:endParaRPr>
                  </a:p>
                  <a:p>
                    <a:pPr>
                      <a:defRPr kumimoji="0" sz="900" kern="1200">
                        <a:solidFill>
                          <a:schemeClr val="tx1"/>
                        </a:solidFill>
                        <a:latin typeface="ＭＳ 明朝"/>
                        <a:ea typeface="ＭＳ 明朝"/>
                      </a:defRPr>
                    </a:pPr>
                    <a:r>
                      <a:rPr kumimoji="0" lang="ja-JP" altLang="en-US" sz="900" kern="1200">
                        <a:solidFill>
                          <a:schemeClr val="tx1"/>
                        </a:solidFill>
                        <a:latin typeface="ＭＳ 明朝"/>
                        <a:ea typeface="ＭＳ 明朝"/>
                      </a:rPr>
                      <a:t>3,047人</a:t>
                    </a:r>
                    <a:endParaRPr kumimoji="0" lang="ja-JP" altLang="en-US" sz="900" kern="1200">
                      <a:solidFill>
                        <a:schemeClr val="tx1"/>
                      </a:solidFill>
                      <a:latin typeface="ＭＳ 明朝"/>
                      <a:ea typeface="ＭＳ 明朝"/>
                    </a:endParaRPr>
                  </a:p>
                  <a:p>
                    <a:pPr>
                      <a:defRPr kumimoji="0" sz="900" kern="1200">
                        <a:solidFill>
                          <a:schemeClr val="tx1"/>
                        </a:solidFill>
                        <a:latin typeface="ＭＳ 明朝"/>
                        <a:ea typeface="ＭＳ 明朝"/>
                      </a:defRPr>
                    </a:pPr>
                    <a:r>
                      <a:rPr kumimoji="0" lang="ja-JP" altLang="en-US" sz="900" kern="1200">
                        <a:solidFill>
                          <a:schemeClr val="tx1"/>
                        </a:solidFill>
                        <a:latin typeface="ＭＳ 明朝"/>
                        <a:ea typeface="ＭＳ 明朝"/>
                      </a:rPr>
                      <a:t>5.9%</a:t>
                    </a:r>
                    <a:endParaRPr kumimoji="0" lang="ja-JP" altLang="en-US" sz="900" kern="1200">
                      <a:solidFill>
                        <a:schemeClr val="tx1"/>
                      </a:solidFill>
                      <a:latin typeface="ＭＳ 明朝"/>
                      <a:ea typeface="ＭＳ 明朝"/>
                    </a:endParaRPr>
                  </a:p>
                </c:rich>
              </c:tx>
              <c:spPr>
                <a:solidFill>
                  <a:schemeClr val="bg1"/>
                </a:solidFill>
                <a:ln>
                  <a:solidFill>
                    <a:schemeClr val="tx1"/>
                  </a:solidFill>
                </a:ln>
              </c:spPr>
              <c:showLegendKey val="0"/>
              <c:showVal val="1"/>
              <c:showCatName val="1"/>
              <c:showSerName val="0"/>
              <c:showPercent val="0"/>
              <c:showBubbleSize val="0"/>
              <c:separator xml:space="preserve">
</c:separator>
              <c:extLst>
                <c:ext xmlns:c15="http://schemas.microsoft.com/office/drawing/2012/chart" uri="{CE6537A1-D6FC-4f65-9D91-7224C49458BB}">
                  <c15:layout>
                    <c:manualLayout>
                      <c:w val="0.15862944162436549"/>
                      <c:h val="0.14031620553359683"/>
                    </c:manualLayout>
                  </c15:layout>
                </c:ext>
              </c:extLst>
            </c:dLbl>
            <c:dLbl>
              <c:idx val="5"/>
              <c:layout>
                <c:manualLayout>
                  <c:x val="-7.8567131031697962e-002"/>
                  <c:y val="-5.6398182440633653e-002"/>
                </c:manualLayout>
              </c:layout>
              <c:tx>
                <c:rich>
                  <a:bodyPr lIns="36576" tIns="18288" rIns="36576" bIns="18288">
                    <a:noAutofit/>
                  </a:bodyPr>
                  <a:lstStyle/>
                  <a:p>
                    <a:pPr>
                      <a:defRPr kumimoji="0" sz="900" kern="1200">
                        <a:solidFill>
                          <a:schemeClr val="tx1"/>
                        </a:solidFill>
                        <a:latin typeface="ＭＳ 明朝"/>
                        <a:ea typeface="ＭＳ 明朝"/>
                      </a:defRPr>
                    </a:pPr>
                    <a:r>
                      <a:rPr kumimoji="0" lang="ja-JP" altLang="en-US" sz="900" kern="1200">
                        <a:solidFill>
                          <a:schemeClr val="tx1"/>
                        </a:solidFill>
                        <a:latin typeface="ＭＳ 明朝"/>
                        <a:ea typeface="ＭＳ 明朝"/>
                      </a:rPr>
                      <a:t>その他</a:t>
                    </a:r>
                    <a:endParaRPr kumimoji="0" lang="ja-JP" altLang="en-US" sz="900" kern="1200">
                      <a:solidFill>
                        <a:schemeClr val="tx1"/>
                      </a:solidFill>
                      <a:latin typeface="ＭＳ 明朝"/>
                      <a:ea typeface="ＭＳ 明朝"/>
                    </a:endParaRPr>
                  </a:p>
                  <a:p>
                    <a:pPr>
                      <a:defRPr kumimoji="0" sz="900" kern="1200">
                        <a:solidFill>
                          <a:schemeClr val="tx1"/>
                        </a:solidFill>
                        <a:latin typeface="ＭＳ 明朝"/>
                        <a:ea typeface="ＭＳ 明朝"/>
                      </a:defRPr>
                    </a:pPr>
                    <a:r>
                      <a:rPr kumimoji="0" lang="ja-JP" altLang="en-US" sz="900" kern="1200">
                        <a:solidFill>
                          <a:schemeClr val="tx1"/>
                        </a:solidFill>
                        <a:latin typeface="ＭＳ 明朝"/>
                        <a:ea typeface="ＭＳ 明朝"/>
                      </a:rPr>
                      <a:t>11,032人</a:t>
                    </a:r>
                    <a:endParaRPr kumimoji="0" lang="ja-JP" altLang="en-US" sz="900" kern="1200">
                      <a:solidFill>
                        <a:schemeClr val="tx1"/>
                      </a:solidFill>
                      <a:latin typeface="ＭＳ 明朝"/>
                      <a:ea typeface="ＭＳ 明朝"/>
                    </a:endParaRPr>
                  </a:p>
                  <a:p>
                    <a:pPr>
                      <a:defRPr kumimoji="0" sz="900" kern="1200">
                        <a:solidFill>
                          <a:schemeClr val="tx1"/>
                        </a:solidFill>
                        <a:latin typeface="ＭＳ 明朝"/>
                        <a:ea typeface="ＭＳ 明朝"/>
                      </a:defRPr>
                    </a:pPr>
                    <a:r>
                      <a:rPr kumimoji="0" lang="ja-JP" altLang="en-US" sz="900" kern="1200">
                        <a:solidFill>
                          <a:schemeClr val="tx1"/>
                        </a:solidFill>
                        <a:latin typeface="ＭＳ 明朝"/>
                        <a:ea typeface="ＭＳ 明朝"/>
                      </a:rPr>
                      <a:t>21.4%</a:t>
                    </a:r>
                    <a:endParaRPr kumimoji="0" lang="ja-JP" altLang="en-US" sz="900" kern="1200">
                      <a:solidFill>
                        <a:schemeClr val="tx1"/>
                      </a:solidFill>
                      <a:latin typeface="ＭＳ 明朝"/>
                      <a:ea typeface="ＭＳ 明朝"/>
                    </a:endParaRPr>
                  </a:p>
                </c:rich>
              </c:tx>
              <c:spPr>
                <a:solidFill>
                  <a:schemeClr val="bg1"/>
                </a:solidFill>
                <a:ln>
                  <a:solidFill>
                    <a:schemeClr val="tx1"/>
                  </a:solidFill>
                </a:ln>
              </c:spPr>
              <c:showLegendKey val="0"/>
              <c:showVal val="1"/>
              <c:showCatName val="1"/>
              <c:showSerName val="0"/>
              <c:showPercent val="0"/>
              <c:showBubbleSize val="0"/>
              <c:separator xml:space="preserve">
</c:separator>
              <c:extLst>
                <c:ext xmlns:c15="http://schemas.microsoft.com/office/drawing/2012/chart" uri="{CE6537A1-D6FC-4f65-9D91-7224C49458BB}">
                  <c15:layout>
                    <c:manualLayout>
                      <c:w val="0.17131979695431471"/>
                      <c:h val="0.15019762845849802"/>
                    </c:manualLayout>
                  </c15:layout>
                </c:ext>
              </c:extLst>
            </c:dLbl>
            <c:spPr>
              <a:solidFill>
                <a:schemeClr val="bg1"/>
              </a:solidFill>
              <a:ln>
                <a:solidFill>
                  <a:schemeClr val="tx1"/>
                </a:solidFill>
              </a:ln>
            </c:spPr>
            <c:txPr>
              <a:bodyPr rot="0" horzOverflow="overflow" lIns="36576" tIns="18288" rIns="36576" bIns="18288" anchor="ctr" anchorCtr="1"/>
              <a:lstStyle/>
              <a:p>
                <a:pPr algn="ctr" rtl="0">
                  <a:defRPr kumimoji="0" sz="900" kern="1200">
                    <a:solidFill>
                      <a:schemeClr val="tx1"/>
                    </a:solidFill>
                    <a:latin typeface="ＭＳ 明朝"/>
                    <a:ea typeface="ＭＳ 明朝"/>
                  </a:defRPr>
                </a:pPr>
                <a:endParaRPr lang="ja-JP" altLang="en-US"/>
              </a:p>
            </c:txPr>
            <c:showLegendKey val="0"/>
            <c:showVal val="1"/>
            <c:showCatName val="1"/>
            <c:showSerName val="0"/>
            <c:showPercent val="0"/>
            <c:showBubbleSize val="0"/>
            <c:separator xml:space="preserve">
</c:separator>
            <c:showLeaderLines val="1"/>
          </c:dLbls>
          <c:cat>
            <c:strRef>
              <c:f>図２!$A$3:$A$8</c:f>
              <c:strCache>
                <c:ptCount val="6"/>
                <c:pt idx="0">
                  <c:v>E　製造業</c:v>
                </c:pt>
                <c:pt idx="1">
                  <c:v>I　卸売業，小売業</c:v>
                </c:pt>
                <c:pt idx="2">
                  <c:v>P　医療，福祉</c:v>
                </c:pt>
                <c:pt idx="3">
                  <c:v>M　宿泊業，飲食サービス業</c:v>
                </c:pt>
                <c:pt idx="4">
                  <c:v>D　建設業</c:v>
                </c:pt>
                <c:pt idx="5">
                  <c:v>その他</c:v>
                </c:pt>
              </c:strCache>
            </c:strRef>
          </c:cat>
          <c:val>
            <c:numRef>
              <c:f>[00　結果の概要_表作成用.xlsx]図２!$C$3:$C$8</c:f>
              <c:numCache>
                <c:formatCode>0.0</c:formatCode>
                <c:ptCount val="6"/>
                <c:pt idx="0">
                  <c:v>30.579808343819572</c:v>
                </c:pt>
                <c:pt idx="1">
                  <c:v>24.586196883167165</c:v>
                </c:pt>
                <c:pt idx="2">
                  <c:v>11.350304907559771</c:v>
                </c:pt>
                <c:pt idx="3">
                  <c:v>6.227857903397541</c:v>
                </c:pt>
                <c:pt idx="4">
                  <c:v>5.8987513309456974</c:v>
                </c:pt>
                <c:pt idx="5">
                  <c:v>21.389991288355436</c:v>
                </c:pt>
              </c:numCache>
            </c:numRef>
          </c:val>
        </c:ser>
        <c:dLbls>
          <c:txPr>
            <a:bodyPr rot="0" horzOverflow="overflow" anchor="ctr" anchorCtr="1">
              <a:spAutoFit/>
            </a:bodyPr>
            <a:lstStyle/>
            <a:p>
              <a:pPr algn="ctr" rtl="0">
                <a:defRPr sz="1000">
                  <a:solidFill>
                    <a:schemeClr val="tx1"/>
                  </a:solidFill>
                </a:defRPr>
              </a:pPr>
              <a:endParaRPr lang="ja-JP" altLang="en-US"/>
            </a:p>
          </c:txPr>
          <c:showLegendKey val="0"/>
          <c:showVal val="0"/>
          <c:showCatName val="0"/>
          <c:showSerName val="0"/>
          <c:showPercent val="0"/>
          <c:showBubbleSize val="0"/>
          <c:showLeaderLines val="1"/>
        </c:dLbls>
        <c:firstSliceAng val="0"/>
        <c:holeSize val="40"/>
      </c:doughnutChart>
      <c:spPr>
        <a:noFill/>
        <a:ln>
          <a:noFill/>
        </a:ln>
      </c:spPr>
    </c:plotArea>
    <c:plotVisOnly val="1"/>
    <c:dispBlanksAs val="gap"/>
    <c:showDLblsOverMax val="0"/>
  </c:chart>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3.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96122954570558"/>
          <c:y val="1.2405089988751406e-003"/>
          <c:w val="0.84669338677354711"/>
          <c:h val="0.90625"/>
        </c:manualLayout>
      </c:layout>
      <c:barChart>
        <c:barDir val="bar"/>
        <c:grouping val="percentStacked"/>
        <c:varyColors val="0"/>
        <c:ser>
          <c:idx val="0"/>
          <c:order val="0"/>
          <c:tx>
            <c:strRef>
              <c:f>図３!$B$4</c:f>
              <c:strCache>
                <c:ptCount val="1"/>
                <c:pt idx="0">
                  <c:v>1～4人</c:v>
                </c:pt>
              </c:strCache>
            </c:strRef>
          </c:tx>
          <c:spPr>
            <a:pattFill prst="pct40">
              <a:fgClr>
                <a:schemeClr val="accent1"/>
              </a:fgClr>
              <a:bgClr>
                <a:schemeClr val="bg1"/>
              </a:bgClr>
            </a:pattFill>
            <a:ln>
              <a:solidFill>
                <a:schemeClr val="tx1"/>
              </a:solidFill>
            </a:ln>
          </c:spPr>
          <c:invertIfNegative val="0"/>
          <c:dPt>
            <c:idx val="0"/>
            <c:invertIfNegative val="0"/>
            <c:bubble3D val="0"/>
          </c:dPt>
          <c:dPt>
            <c:idx val="1"/>
            <c:invertIfNegative val="0"/>
            <c:bubble3D val="0"/>
          </c:dPt>
          <c:dLbls>
            <c:dLbl>
              <c:idx val="0"/>
              <c:layout/>
              <c:tx>
                <c:rich>
                  <a:bodyPr>
                    <a:noAutofit/>
                  </a:bodyPr>
                  <a:lstStyle/>
                  <a:p>
                    <a:pPr>
                      <a:defRPr sz="1000">
                        <a:solidFill>
                          <a:schemeClr val="tx1"/>
                        </a:solidFill>
                      </a:defRPr>
                    </a:pPr>
                    <a:fld id="{06475F22-FBB3-4F57-99D1-8E0B1EAB1A95}" type="SERIESNAME">
                      <a:rPr kumimoji="0" lang="ja-JP" altLang="en-US" sz="1000" kern="1200">
                        <a:solidFill>
                          <a:schemeClr val="tx1"/>
                        </a:solidFill>
                      </a:rPr>
                      <a:t>[系列名]</a:t>
                    </a:fld>
                    <a:endParaRPr kumimoji="0" lang="ja-JP" altLang="en-US" sz="1000" kern="1200">
                      <a:solidFill>
                        <a:schemeClr val="tx1"/>
                      </a:solidFill>
                    </a:endParaRPr>
                  </a:p>
                  <a:p>
                    <a:pPr>
                      <a:defRPr sz="1000">
                        <a:solidFill>
                          <a:schemeClr val="tx1"/>
                        </a:solidFill>
                      </a:defRPr>
                    </a:pPr>
                    <a:r>
                      <a:rPr kumimoji="0" lang="ja-JP" altLang="en-US" sz="1000" kern="1200">
                        <a:solidFill>
                          <a:schemeClr val="tx1"/>
                        </a:solidFill>
                      </a:rPr>
                      <a:t>60.0%</a:t>
                    </a:r>
                    <a:endParaRPr kumimoji="0" lang="ja-JP" altLang="en-US" sz="1000" kern="1200">
                      <a:solidFill>
                        <a:schemeClr val="tx1"/>
                      </a:solidFill>
                    </a:endParaRPr>
                  </a:p>
                </c:rich>
              </c:tx>
              <c:spPr>
                <a:solidFill>
                  <a:schemeClr val="bg1"/>
                </a:solidFill>
              </c:spPr>
              <c:showLegendKey val="0"/>
              <c:showVal val="1"/>
              <c:showCatName val="0"/>
              <c:showSerName val="1"/>
              <c:showPercent val="0"/>
              <c:showBubbleSize val="0"/>
              <c:extLst>
                <c:ext xmlns:c15="http://schemas.microsoft.com/office/drawing/2012/chart" uri="{CE6537A1-D6FC-4f65-9D91-7224C49458BB}">
                  <c15:layout>
                    <c:manualLayout>
                      <c:w val="0.10921843687374749"/>
                      <c:h val="0.11160714285714286"/>
                    </c:manualLayout>
                  </c15:layout>
                </c:ext>
              </c:extLst>
            </c:dLbl>
            <c:dLbl>
              <c:idx val="1"/>
              <c:layout/>
              <c:tx>
                <c:rich>
                  <a:bodyPr>
                    <a:noAutofit/>
                  </a:bodyPr>
                  <a:lstStyle/>
                  <a:p>
                    <a:pPr>
                      <a:defRPr sz="1000">
                        <a:solidFill>
                          <a:schemeClr val="tx1"/>
                        </a:solidFill>
                      </a:defRPr>
                    </a:pPr>
                    <a:fld id="{29AF199D-3908-4008-BF8F-9A7FB26521EE}" type="SERIESNAME">
                      <a:rPr kumimoji="0" lang="ja-JP" altLang="en-US" sz="1000" kern="1200">
                        <a:solidFill>
                          <a:schemeClr val="tx1"/>
                        </a:solidFill>
                      </a:rPr>
                      <a:t>[系列名]</a:t>
                    </a:fld>
                    <a:endParaRPr kumimoji="0" lang="ja-JP" altLang="en-US" sz="1000" kern="1200">
                      <a:solidFill>
                        <a:schemeClr val="tx1"/>
                      </a:solidFill>
                    </a:endParaRPr>
                  </a:p>
                  <a:p>
                    <a:pPr>
                      <a:defRPr sz="1000">
                        <a:solidFill>
                          <a:schemeClr val="tx1"/>
                        </a:solidFill>
                      </a:defRPr>
                    </a:pPr>
                    <a:fld id="{925FB62B-459C-47F7-9BCA-5CF1A448B2AB}" type="VALUE">
                      <a:rPr kumimoji="0" lang="ja-JP" altLang="en-US" sz="1000" kern="1200">
                        <a:solidFill>
                          <a:schemeClr val="tx1"/>
                        </a:solidFill>
                      </a:rPr>
                      <a:t>[値]</a:t>
                    </a:fld>
                    <a:r>
                      <a:rPr kumimoji="0" lang="ja-JP" altLang="en-US" sz="1000" kern="1200">
                        <a:solidFill>
                          <a:schemeClr val="tx1"/>
                        </a:solidFill>
                      </a:rPr>
                      <a:t>%</a:t>
                    </a:r>
                    <a:endParaRPr kumimoji="0" lang="ja-JP" altLang="en-US" sz="1000" kern="1200">
                      <a:solidFill>
                        <a:schemeClr val="tx1"/>
                      </a:solidFill>
                    </a:endParaRPr>
                  </a:p>
                </c:rich>
              </c:tx>
              <c:spPr>
                <a:solidFill>
                  <a:schemeClr val="bg1"/>
                </a:solidFill>
              </c:spPr>
              <c:showLegendKey val="0"/>
              <c:showVal val="1"/>
              <c:showCatName val="0"/>
              <c:showSerName val="1"/>
              <c:showPercent val="0"/>
              <c:showBubbleSize val="0"/>
              <c:extLst>
                <c:ext xmlns:c15="http://schemas.microsoft.com/office/drawing/2012/chart" uri="{CE6537A1-D6FC-4f65-9D91-7224C49458BB}">
                  <c15:layout>
                    <c:manualLayout>
                      <c:w val="8.3166332665330661e-002"/>
                      <c:h val="0.11383928571428571"/>
                    </c:manualLayout>
                  </c15:layout>
                </c:ext>
              </c:extLst>
            </c:dLbl>
            <c:spPr>
              <a:solidFill>
                <a:schemeClr val="bg1"/>
              </a:solidFill>
            </c:spPr>
            <c:txPr>
              <a:bodyPr rot="0" horzOverflow="overflow" anchor="ctr" anchorCtr="1">
                <a:spAutoFit/>
              </a:bodyPr>
              <a:lstStyle/>
              <a:p>
                <a:pPr algn="ctr" rtl="0">
                  <a:defRPr sz="1000">
                    <a:solidFill>
                      <a:schemeClr val="tx1"/>
                    </a:solidFill>
                  </a:defRPr>
                </a:pPr>
                <a:endParaRPr lang="ja-JP" altLang="en-US"/>
              </a:p>
            </c:txPr>
            <c:showLegendKey val="0"/>
            <c:showVal val="1"/>
            <c:showCatName val="0"/>
            <c:showSerName val="1"/>
            <c:showPercent val="0"/>
            <c:showBubbleSize val="0"/>
          </c:dLbls>
          <c:cat>
            <c:strRef>
              <c:f>図３!$C$3:$D$3</c:f>
              <c:strCache>
                <c:ptCount val="2"/>
                <c:pt idx="0">
                  <c:v>①事業所数</c:v>
                </c:pt>
                <c:pt idx="1">
                  <c:v>②従業者数</c:v>
                </c:pt>
              </c:strCache>
            </c:strRef>
          </c:cat>
          <c:val>
            <c:numRef>
              <c:f>[00　結果の概要_表作成用.xlsx]図３!$C$4:$D$4</c:f>
              <c:numCache>
                <c:formatCode xml:space="preserve">0.0_ </c:formatCode>
                <c:ptCount val="2"/>
                <c:pt idx="0">
                  <c:v>59.953413366780154</c:v>
                </c:pt>
                <c:pt idx="1">
                  <c:v>13.336559868357369</c:v>
                </c:pt>
              </c:numCache>
            </c:numRef>
          </c:val>
        </c:ser>
        <c:ser>
          <c:idx val="1"/>
          <c:order val="1"/>
          <c:tx>
            <c:strRef>
              <c:f>図３!$B$5</c:f>
              <c:strCache>
                <c:ptCount val="1"/>
                <c:pt idx="0">
                  <c:v>5～9人</c:v>
                </c:pt>
              </c:strCache>
            </c:strRef>
          </c:tx>
          <c:spPr>
            <a:pattFill prst="dkUpDiag">
              <a:fgClr>
                <a:schemeClr val="accent1"/>
              </a:fgClr>
              <a:bgClr>
                <a:schemeClr val="bg1"/>
              </a:bgClr>
            </a:pattFill>
            <a:ln>
              <a:solidFill>
                <a:schemeClr val="tx1"/>
              </a:solidFill>
            </a:ln>
          </c:spPr>
          <c:invertIfNegative val="0"/>
          <c:dPt>
            <c:idx val="0"/>
            <c:invertIfNegative val="0"/>
            <c:bubble3D val="0"/>
          </c:dPt>
          <c:dPt>
            <c:idx val="1"/>
            <c:invertIfNegative val="0"/>
            <c:bubble3D val="0"/>
          </c:dPt>
          <c:dLbls>
            <c:dLbl>
              <c:idx val="0"/>
              <c:layout/>
              <c:tx>
                <c:rich>
                  <a:bodyPr>
                    <a:noAutofit/>
                  </a:bodyPr>
                  <a:lstStyle/>
                  <a:p>
                    <a:pPr>
                      <a:defRPr sz="1000">
                        <a:solidFill>
                          <a:schemeClr val="tx1"/>
                        </a:solidFill>
                      </a:defRPr>
                    </a:pPr>
                    <a:fld id="{7E9E209A-5EFA-4D89-84B2-ADDCB4105661}" type="SERIESNAME">
                      <a:rPr kumimoji="0" lang="ja-JP" altLang="en-US" sz="1000" kern="1200">
                        <a:solidFill>
                          <a:schemeClr val="tx1"/>
                        </a:solidFill>
                      </a:rPr>
                      <a:t>[系列名]</a:t>
                    </a:fld>
                    <a:endParaRPr kumimoji="0" lang="ja-JP" altLang="en-US" sz="1000" kern="1200">
                      <a:solidFill>
                        <a:schemeClr val="tx1"/>
                      </a:solidFill>
                    </a:endParaRPr>
                  </a:p>
                  <a:p>
                    <a:pPr>
                      <a:defRPr sz="1000">
                        <a:solidFill>
                          <a:schemeClr val="tx1"/>
                        </a:solidFill>
                      </a:defRPr>
                    </a:pPr>
                    <a:r>
                      <a:rPr kumimoji="0" lang="ja-JP" altLang="en-US" sz="1000" kern="1200">
                        <a:solidFill>
                          <a:schemeClr val="tx1"/>
                        </a:solidFill>
                      </a:rPr>
                      <a:t>17.6%</a:t>
                    </a:r>
                    <a:endParaRPr kumimoji="0" lang="ja-JP" altLang="en-US" sz="1000" kern="1200">
                      <a:solidFill>
                        <a:schemeClr val="tx1"/>
                      </a:solidFill>
                    </a:endParaRPr>
                  </a:p>
                </c:rich>
              </c:tx>
              <c:spPr>
                <a:solidFill>
                  <a:schemeClr val="bg1"/>
                </a:solidFill>
              </c:spPr>
              <c:showLegendKey val="0"/>
              <c:showVal val="1"/>
              <c:showCatName val="0"/>
              <c:showSerName val="1"/>
              <c:showPercent val="0"/>
              <c:showBubbleSize val="0"/>
              <c:extLst>
                <c:ext xmlns:c15="http://schemas.microsoft.com/office/drawing/2012/chart" uri="{CE6537A1-D6FC-4f65-9D91-7224C49458BB}">
                  <c15:layout>
                    <c:manualLayout>
                      <c:w val="8.3166332665330661e-002"/>
                      <c:h val="0.12053571428571429"/>
                    </c:manualLayout>
                  </c15:layout>
                </c:ext>
              </c:extLst>
            </c:dLbl>
            <c:dLbl>
              <c:idx val="1"/>
              <c:layout/>
              <c:tx>
                <c:rich>
                  <a:bodyPr>
                    <a:noAutofit/>
                  </a:bodyPr>
                  <a:lstStyle/>
                  <a:p>
                    <a:pPr>
                      <a:defRPr sz="1000">
                        <a:solidFill>
                          <a:schemeClr val="tx1"/>
                        </a:solidFill>
                      </a:defRPr>
                    </a:pPr>
                    <a:fld id="{519546D4-352F-461E-A897-B4B2D11D783F}" type="SERIESNAME">
                      <a:rPr kumimoji="0" lang="ja-JP" altLang="en-US" sz="1000" kern="1200">
                        <a:solidFill>
                          <a:schemeClr val="tx1"/>
                        </a:solidFill>
                      </a:rPr>
                      <a:t>[系列名]</a:t>
                    </a:fld>
                    <a:endParaRPr kumimoji="0" lang="ja-JP" altLang="en-US" sz="1000" kern="1200">
                      <a:solidFill>
                        <a:schemeClr val="tx1"/>
                      </a:solidFill>
                    </a:endParaRPr>
                  </a:p>
                  <a:p>
                    <a:pPr>
                      <a:defRPr sz="1000">
                        <a:solidFill>
                          <a:schemeClr val="tx1"/>
                        </a:solidFill>
                      </a:defRPr>
                    </a:pPr>
                    <a:fld id="{91977019-24F2-4276-865A-4B662F801C1C}" type="VALUE">
                      <a:rPr kumimoji="0" lang="ja-JP" altLang="en-US" sz="1000" kern="1200">
                        <a:solidFill>
                          <a:schemeClr val="tx1"/>
                        </a:solidFill>
                      </a:rPr>
                      <a:t>[値]</a:t>
                    </a:fld>
                    <a:r>
                      <a:rPr kumimoji="0" lang="ja-JP" altLang="en-US" sz="1000" kern="1200">
                        <a:solidFill>
                          <a:schemeClr val="tx1"/>
                        </a:solidFill>
                      </a:rPr>
                      <a:t>%</a:t>
                    </a:r>
                    <a:endParaRPr kumimoji="0" lang="ja-JP" altLang="en-US" sz="1000" kern="1200">
                      <a:solidFill>
                        <a:schemeClr val="tx1"/>
                      </a:solidFill>
                    </a:endParaRPr>
                  </a:p>
                </c:rich>
              </c:tx>
              <c:spPr>
                <a:solidFill>
                  <a:schemeClr val="bg1"/>
                </a:solidFill>
              </c:spPr>
              <c:showLegendKey val="0"/>
              <c:showVal val="1"/>
              <c:showCatName val="0"/>
              <c:showSerName val="1"/>
              <c:showPercent val="0"/>
              <c:showBubbleSize val="0"/>
              <c:extLst>
                <c:ext xmlns:c15="http://schemas.microsoft.com/office/drawing/2012/chart" uri="{CE6537A1-D6FC-4f65-9D91-7224C49458BB}">
                  <c15:layout>
                    <c:manualLayout>
                      <c:w val="8.5170340681362727e-002"/>
                      <c:h val="0.11607142857142858"/>
                    </c:manualLayout>
                  </c15:layout>
                </c:ext>
              </c:extLst>
            </c:dLbl>
            <c:spPr>
              <a:solidFill>
                <a:schemeClr val="bg1"/>
              </a:solidFill>
            </c:spPr>
            <c:txPr>
              <a:bodyPr rot="0" horzOverflow="overflow" anchor="ctr" anchorCtr="1">
                <a:spAutoFit/>
              </a:bodyPr>
              <a:lstStyle/>
              <a:p>
                <a:pPr algn="ctr" rtl="0">
                  <a:defRPr sz="1000">
                    <a:solidFill>
                      <a:schemeClr val="tx1"/>
                    </a:solidFill>
                  </a:defRPr>
                </a:pPr>
                <a:endParaRPr lang="ja-JP" altLang="en-US"/>
              </a:p>
            </c:txPr>
            <c:showLegendKey val="0"/>
            <c:showVal val="1"/>
            <c:showCatName val="0"/>
            <c:showSerName val="1"/>
            <c:showPercent val="0"/>
            <c:showBubbleSize val="0"/>
          </c:dLbls>
          <c:cat>
            <c:strRef>
              <c:f>図３!$C$3:$D$3</c:f>
              <c:strCache>
                <c:ptCount val="2"/>
                <c:pt idx="0">
                  <c:v>①事業所数</c:v>
                </c:pt>
                <c:pt idx="1">
                  <c:v>②従業者数</c:v>
                </c:pt>
              </c:strCache>
            </c:strRef>
          </c:cat>
          <c:val>
            <c:numRef>
              <c:f>[00　結果の概要_表作成用.xlsx]図３!$C$5:$D$5</c:f>
              <c:numCache>
                <c:formatCode xml:space="preserve">0.0_ </c:formatCode>
                <c:ptCount val="2"/>
                <c:pt idx="0">
                  <c:v>17.57749507256764</c:v>
                </c:pt>
                <c:pt idx="1">
                  <c:v>12.33568870390088</c:v>
                </c:pt>
              </c:numCache>
            </c:numRef>
          </c:val>
        </c:ser>
        <c:ser>
          <c:idx val="2"/>
          <c:order val="2"/>
          <c:tx>
            <c:strRef>
              <c:f>図３!$B$6</c:f>
              <c:strCache>
                <c:ptCount val="1"/>
                <c:pt idx="0">
                  <c:v>10～19人</c:v>
                </c:pt>
              </c:strCache>
            </c:strRef>
          </c:tx>
          <c:spPr>
            <a:pattFill prst="dashVert">
              <a:fgClr>
                <a:schemeClr val="accent1"/>
              </a:fgClr>
              <a:bgClr>
                <a:schemeClr val="bg1"/>
              </a:bgClr>
            </a:pattFill>
            <a:ln>
              <a:solidFill>
                <a:schemeClr val="tx1"/>
              </a:solidFill>
            </a:ln>
          </c:spPr>
          <c:invertIfNegative val="0"/>
          <c:dPt>
            <c:idx val="0"/>
            <c:invertIfNegative val="0"/>
            <c:bubble3D val="0"/>
          </c:dPt>
          <c:dPt>
            <c:idx val="1"/>
            <c:invertIfNegative val="0"/>
            <c:bubble3D val="0"/>
          </c:dPt>
          <c:dLbls>
            <c:dLbl>
              <c:idx val="0"/>
              <c:layout>
                <c:manualLayout>
                  <c:x val="-2.1018414782320548e-004"/>
                  <c:y val="2.4845331833520811e-003"/>
                </c:manualLayout>
              </c:layout>
              <c:tx>
                <c:rich>
                  <a:bodyPr>
                    <a:noAutofit/>
                  </a:bodyPr>
                  <a:lstStyle/>
                  <a:p>
                    <a:pPr>
                      <a:defRPr kumimoji="0" sz="1000" kern="1200">
                        <a:solidFill>
                          <a:schemeClr val="tx1"/>
                        </a:solidFill>
                      </a:defRPr>
                    </a:pPr>
                    <a:r>
                      <a:rPr kumimoji="0" lang="ja-JP" altLang="en-US" sz="1000" kern="1200">
                        <a:solidFill>
                          <a:schemeClr val="tx1"/>
                        </a:solidFill>
                      </a:rPr>
                      <a:t>10～19人</a:t>
                    </a:r>
                    <a:endParaRPr kumimoji="0" lang="ja-JP" altLang="en-US" sz="1000" kern="1200">
                      <a:solidFill>
                        <a:schemeClr val="tx1"/>
                      </a:solidFill>
                    </a:endParaRPr>
                  </a:p>
                  <a:p>
                    <a:pPr>
                      <a:defRPr kumimoji="0" sz="1000" kern="1200">
                        <a:solidFill>
                          <a:schemeClr val="tx1"/>
                        </a:solidFill>
                      </a:defRPr>
                    </a:pPr>
                    <a:r>
                      <a:rPr kumimoji="0" lang="ja-JP" altLang="en-US" sz="1000" kern="1200">
                        <a:solidFill>
                          <a:schemeClr val="tx1"/>
                        </a:solidFill>
                      </a:rPr>
                      <a:t>11.5%</a:t>
                    </a:r>
                    <a:endParaRPr kumimoji="0" lang="ja-JP" altLang="en-US" sz="1000" kern="1200">
                      <a:solidFill>
                        <a:schemeClr val="tx1"/>
                      </a:solidFill>
                    </a:endParaRPr>
                  </a:p>
                </c:rich>
              </c:tx>
              <c:spPr>
                <a:solidFill>
                  <a:schemeClr val="bg1"/>
                </a:solidFill>
              </c:spPr>
              <c:showLegendKey val="0"/>
              <c:showVal val="1"/>
              <c:showCatName val="0"/>
              <c:showSerName val="1"/>
              <c:showPercent val="0"/>
              <c:showBubbleSize val="0"/>
              <c:extLst>
                <c:ext xmlns:c15="http://schemas.microsoft.com/office/drawing/2012/chart" uri="{CE6537A1-D6FC-4f65-9D91-7224C49458BB}">
                  <c15:layout>
                    <c:manualLayout>
                      <c:w val="9.6192384769539077e-002"/>
                      <c:h val="0.125"/>
                    </c:manualLayout>
                  </c15:layout>
                </c:ext>
              </c:extLst>
            </c:dLbl>
            <c:dLbl>
              <c:idx val="1"/>
              <c:layout/>
              <c:tx>
                <c:rich>
                  <a:bodyPr>
                    <a:spAutoFit/>
                  </a:bodyPr>
                  <a:lstStyle/>
                  <a:p>
                    <a:pPr>
                      <a:defRPr sz="1000">
                        <a:solidFill>
                          <a:schemeClr val="tx1"/>
                        </a:solidFill>
                      </a:defRPr>
                    </a:pPr>
                    <a:fld id="{8B6DE22A-C024-402E-9CA1-E6D26B173C22}" type="SERIESNAME">
                      <a:rPr kumimoji="0" lang="ja-JP" altLang="en-US" sz="1000" kern="1200">
                        <a:solidFill>
                          <a:schemeClr val="tx1"/>
                        </a:solidFill>
                      </a:rPr>
                      <a:t>[系列名]</a:t>
                    </a:fld>
                    <a:endParaRPr kumimoji="0" lang="ja-JP" altLang="en-US" sz="1000" kern="1200">
                      <a:solidFill>
                        <a:schemeClr val="tx1"/>
                      </a:solidFill>
                    </a:endParaRPr>
                  </a:p>
                  <a:p>
                    <a:pPr>
                      <a:defRPr sz="1000">
                        <a:solidFill>
                          <a:schemeClr val="tx1"/>
                        </a:solidFill>
                      </a:defRPr>
                    </a:pPr>
                    <a:r>
                      <a:rPr kumimoji="0" lang="ja-JP" altLang="en-US" sz="1000" kern="1200">
                        <a:solidFill>
                          <a:schemeClr val="tx1"/>
                        </a:solidFill>
                      </a:rPr>
                      <a:t> </a:t>
                    </a:r>
                    <a:fld id="{2D7E7B19-06BF-46FF-9135-E8632F04AD9D}" type="VALUE">
                      <a:rPr kumimoji="0" lang="ja-JP" altLang="en-US" sz="1000" kern="1200">
                        <a:solidFill>
                          <a:schemeClr val="tx1"/>
                        </a:solidFill>
                      </a:rPr>
                      <a:t>[値]</a:t>
                    </a:fld>
                    <a:r>
                      <a:rPr kumimoji="0" lang="ja-JP" altLang="en-US" sz="1000" kern="1200">
                        <a:solidFill>
                          <a:schemeClr val="tx1"/>
                        </a:solidFill>
                      </a:rPr>
                      <a:t>%</a:t>
                    </a:r>
                    <a:endParaRPr kumimoji="0" lang="ja-JP" altLang="en-US" sz="1000" kern="1200">
                      <a:solidFill>
                        <a:schemeClr val="tx1"/>
                      </a:solidFill>
                    </a:endParaRPr>
                  </a:p>
                </c:rich>
              </c:tx>
              <c:spPr>
                <a:solidFill>
                  <a:schemeClr val="bg1"/>
                </a:solidFill>
              </c:spPr>
              <c:showLegendKey val="0"/>
              <c:showVal val="1"/>
              <c:showCatName val="0"/>
              <c:showSerName val="1"/>
              <c:showPercent val="0"/>
              <c:showBubbleSize val="0"/>
            </c:dLbl>
            <c:spPr>
              <a:solidFill>
                <a:schemeClr val="bg1"/>
              </a:solidFill>
            </c:spPr>
            <c:txPr>
              <a:bodyPr rot="0" horzOverflow="overflow" anchor="ctr" anchorCtr="1">
                <a:spAutoFit/>
              </a:bodyPr>
              <a:lstStyle/>
              <a:p>
                <a:pPr algn="ctr" rtl="0">
                  <a:defRPr sz="1000">
                    <a:solidFill>
                      <a:schemeClr val="tx1"/>
                    </a:solidFill>
                  </a:defRPr>
                </a:pPr>
                <a:endParaRPr lang="ja-JP" altLang="en-US"/>
              </a:p>
            </c:txPr>
            <c:showLegendKey val="0"/>
            <c:showVal val="1"/>
            <c:showCatName val="0"/>
            <c:showSerName val="1"/>
            <c:showPercent val="0"/>
            <c:showBubbleSize val="0"/>
          </c:dLbls>
          <c:cat>
            <c:strRef>
              <c:f>図３!$C$3:$D$3</c:f>
              <c:strCache>
                <c:ptCount val="2"/>
                <c:pt idx="0">
                  <c:v>①事業所数</c:v>
                </c:pt>
                <c:pt idx="1">
                  <c:v>②従業者数</c:v>
                </c:pt>
              </c:strCache>
            </c:strRef>
          </c:cat>
          <c:val>
            <c:numRef>
              <c:f>[00　結果の概要_表作成用.xlsx]図３!$C$6:$D$6</c:f>
              <c:numCache>
                <c:formatCode xml:space="preserve">0.0_ </c:formatCode>
                <c:ptCount val="2"/>
                <c:pt idx="0">
                  <c:v>11.503314818132951</c:v>
                </c:pt>
                <c:pt idx="1">
                  <c:v>16.859936114606526</c:v>
                </c:pt>
              </c:numCache>
            </c:numRef>
          </c:val>
        </c:ser>
        <c:ser>
          <c:idx val="3"/>
          <c:order val="3"/>
          <c:tx>
            <c:strRef>
              <c:f>図３!$B$7</c:f>
              <c:strCache>
                <c:ptCount val="1"/>
                <c:pt idx="0">
                  <c:v>20～29人</c:v>
                </c:pt>
              </c:strCache>
            </c:strRef>
          </c:tx>
          <c:spPr>
            <a:pattFill prst="pct30">
              <a:fgClr>
                <a:schemeClr val="accent1"/>
              </a:fgClr>
              <a:bgClr>
                <a:schemeClr val="bg1"/>
              </a:bgClr>
            </a:pattFill>
            <a:ln>
              <a:solidFill>
                <a:schemeClr val="tx1"/>
              </a:solidFill>
            </a:ln>
          </c:spPr>
          <c:invertIfNegative val="0"/>
          <c:dPt>
            <c:idx val="0"/>
            <c:invertIfNegative val="0"/>
            <c:bubble3D val="0"/>
          </c:dPt>
          <c:dPt>
            <c:idx val="1"/>
            <c:invertIfNegative val="0"/>
            <c:bubble3D val="0"/>
          </c:dPt>
          <c:dLbls>
            <c:dLbl>
              <c:idx val="0"/>
              <c:layout>
                <c:manualLayout>
                  <c:x val="-8.5624635096965579e-002"/>
                  <c:y val="-0.23412260967379078"/>
                </c:manualLayout>
              </c:layout>
              <c:tx>
                <c:rich>
                  <a:bodyPr>
                    <a:noAutofit/>
                  </a:bodyPr>
                  <a:lstStyle/>
                  <a:p>
                    <a:pPr>
                      <a:defRPr kumimoji="0" sz="1000" kern="1200">
                        <a:solidFill>
                          <a:schemeClr val="tx1"/>
                        </a:solidFill>
                      </a:defRPr>
                    </a:pPr>
                    <a:r>
                      <a:rPr kumimoji="0" lang="ja-JP" altLang="en-US" sz="1000" kern="1200">
                        <a:solidFill>
                          <a:schemeClr val="tx1"/>
                        </a:solidFill>
                      </a:rPr>
                      <a:t>20～29人</a:t>
                    </a:r>
                    <a:endParaRPr kumimoji="0" lang="ja-JP" altLang="en-US" sz="1000" kern="1200">
                      <a:solidFill>
                        <a:schemeClr val="tx1"/>
                      </a:solidFill>
                    </a:endParaRPr>
                  </a:p>
                  <a:p>
                    <a:pPr>
                      <a:defRPr kumimoji="0" sz="1000" kern="1200">
                        <a:solidFill>
                          <a:schemeClr val="tx1"/>
                        </a:solidFill>
                      </a:defRPr>
                    </a:pPr>
                    <a:r>
                      <a:rPr kumimoji="0" lang="ja-JP" altLang="en-US" sz="1000" kern="1200">
                        <a:solidFill>
                          <a:schemeClr val="tx1"/>
                        </a:solidFill>
                      </a:rPr>
                      <a:t>4.9%</a:t>
                    </a:r>
                    <a:endParaRPr kumimoji="0" lang="ja-JP" altLang="en-US" sz="1000" kern="1200">
                      <a:solidFill>
                        <a:schemeClr val="tx1"/>
                      </a:solidFill>
                    </a:endParaRPr>
                  </a:p>
                </c:rich>
              </c:tx>
              <c:spPr>
                <a:solidFill>
                  <a:sysClr val="window" lastClr="FFFFFF"/>
                </a:solidFill>
              </c:spPr>
              <c:showLegendKey val="0"/>
              <c:showVal val="1"/>
              <c:showCatName val="0"/>
              <c:showSerName val="1"/>
              <c:showPercent val="0"/>
              <c:showBubbleSize val="0"/>
              <c:extLst>
                <c:ext xmlns:c15="http://schemas.microsoft.com/office/drawing/2012/chart" uri="{CE6537A1-D6FC-4f65-9D91-7224C49458BB}">
                  <c15:spPr>
                    <a:prstGeom prst="rect">
                      <a:avLst/>
                    </a:prstGeom>
                  </c15:spPr>
                  <c15:layout>
                    <c:manualLayout>
                      <c:w val="0.11222444889779559"/>
                      <c:h val="0.15848214285714285"/>
                    </c:manualLayout>
                  </c15:layout>
                </c:ext>
              </c:extLst>
            </c:dLbl>
            <c:dLbl>
              <c:idx val="1"/>
              <c:layout/>
              <c:tx>
                <c:rich>
                  <a:bodyPr>
                    <a:spAutoFit/>
                  </a:bodyPr>
                  <a:lstStyle/>
                  <a:p>
                    <a:pPr>
                      <a:defRPr sz="1000">
                        <a:solidFill>
                          <a:schemeClr val="tx1"/>
                        </a:solidFill>
                      </a:defRPr>
                    </a:pPr>
                    <a:fld id="{C62B90E3-638F-4881-9A22-9D4660E81319}" type="SERIESNAME">
                      <a:rPr kumimoji="0" lang="ja-JP" altLang="en-US" sz="1000" kern="1200">
                        <a:solidFill>
                          <a:schemeClr val="tx1"/>
                        </a:solidFill>
                      </a:rPr>
                      <a:t>[系列名]</a:t>
                    </a:fld>
                    <a:endParaRPr kumimoji="0" lang="ja-JP" altLang="en-US" sz="1000" kern="1200">
                      <a:solidFill>
                        <a:schemeClr val="tx1"/>
                      </a:solidFill>
                    </a:endParaRPr>
                  </a:p>
                  <a:p>
                    <a:pPr>
                      <a:defRPr sz="1000">
                        <a:solidFill>
                          <a:schemeClr val="tx1"/>
                        </a:solidFill>
                      </a:defRPr>
                    </a:pPr>
                    <a:r>
                      <a:rPr kumimoji="0" lang="ja-JP" altLang="en-US" sz="1000" kern="1200">
                        <a:solidFill>
                          <a:schemeClr val="tx1"/>
                        </a:solidFill>
                      </a:rPr>
                      <a:t> </a:t>
                    </a:r>
                    <a:fld id="{8E47DC71-ECCB-45DC-8BC8-61B0BC2C8543}" type="VALUE">
                      <a:rPr kumimoji="0" lang="ja-JP" altLang="en-US" sz="1000" kern="1200">
                        <a:solidFill>
                          <a:schemeClr val="tx1"/>
                        </a:solidFill>
                      </a:rPr>
                      <a:t>[値]</a:t>
                    </a:fld>
                    <a:r>
                      <a:rPr kumimoji="0" lang="ja-JP" altLang="en-US" sz="1000" kern="1200">
                        <a:solidFill>
                          <a:schemeClr val="tx1"/>
                        </a:solidFill>
                      </a:rPr>
                      <a:t>%</a:t>
                    </a:r>
                    <a:endParaRPr kumimoji="0" lang="ja-JP" altLang="en-US" sz="1000" kern="1200">
                      <a:solidFill>
                        <a:schemeClr val="tx1"/>
                      </a:solidFill>
                    </a:endParaRPr>
                  </a:p>
                </c:rich>
              </c:tx>
              <c:spPr>
                <a:solidFill>
                  <a:sysClr val="window" lastClr="FFFFFF"/>
                </a:solidFill>
              </c:spPr>
              <c:showLegendKey val="0"/>
              <c:showVal val="1"/>
              <c:showCatName val="0"/>
              <c:showSerName val="1"/>
              <c:showPercent val="0"/>
              <c:showBubbleSize val="0"/>
              <c:extLst>
                <c:ext xmlns:c15="http://schemas.microsoft.com/office/drawing/2012/chart" uri="{CE6537A1-D6FC-4f65-9D91-7224C49458BB}">
                  <c15:spPr>
                    <a:prstGeom prst="rect">
                      <a:avLst/>
                    </a:prstGeom>
                  </c15:spPr>
                </c:ext>
              </c:extLst>
            </c:dLbl>
            <c:spPr>
              <a:solidFill>
                <a:sysClr val="window" lastClr="FFFFFF"/>
              </a:solidFill>
            </c:spPr>
            <c:txPr>
              <a:bodyPr rot="0" horzOverflow="overflow" anchor="ctr" anchorCtr="1">
                <a:spAutoFit/>
              </a:bodyPr>
              <a:lstStyle/>
              <a:p>
                <a:pPr algn="ctr" rtl="0">
                  <a:defRPr sz="1000">
                    <a:solidFill>
                      <a:schemeClr val="tx1"/>
                    </a:solidFill>
                  </a:defRPr>
                </a:pPr>
                <a:endParaRPr lang="ja-JP" altLang="en-US"/>
              </a:p>
            </c:txPr>
            <c:showLegendKey val="0"/>
            <c:showVal val="1"/>
            <c:showCatName val="0"/>
            <c:showSerName val="1"/>
            <c:showPercent val="0"/>
            <c:showBubbleSize val="0"/>
            <c:extLst>
              <c:ext xmlns:c15="http://schemas.microsoft.com/office/drawing/2012/chart" uri="{CE6537A1-D6FC-4f65-9D91-7224C49458BB}">
                <c15:spPr>
                  <a:prstGeom prst="rect">
                    <a:avLst/>
                  </a:prstGeom>
                </c15:spPr>
                <c15:showLeaderLines val="1"/>
                <c15:leaderLines/>
              </c:ext>
            </c:extLst>
          </c:dLbls>
          <c:cat>
            <c:strRef>
              <c:f>図３!$C$3:$D$3</c:f>
              <c:strCache>
                <c:ptCount val="2"/>
                <c:pt idx="0">
                  <c:v>①事業所数</c:v>
                </c:pt>
                <c:pt idx="1">
                  <c:v>②従業者数</c:v>
                </c:pt>
              </c:strCache>
            </c:strRef>
          </c:cat>
          <c:val>
            <c:numRef>
              <c:f>[00　結果の概要_表作成用.xlsx]図３!$C$7:$D$7</c:f>
              <c:numCache>
                <c:formatCode xml:space="preserve">0.0_ </c:formatCode>
                <c:ptCount val="2"/>
                <c:pt idx="0">
                  <c:v>4.8915964880845726</c:v>
                </c:pt>
                <c:pt idx="1">
                  <c:v>12.637692382150808</c:v>
                </c:pt>
              </c:numCache>
            </c:numRef>
          </c:val>
        </c:ser>
        <c:ser>
          <c:idx val="4"/>
          <c:order val="4"/>
          <c:tx>
            <c:strRef>
              <c:f>図３!$B$8</c:f>
              <c:strCache>
                <c:ptCount val="1"/>
                <c:pt idx="0">
                  <c:v>30人以上</c:v>
                </c:pt>
              </c:strCache>
            </c:strRef>
          </c:tx>
          <c:spPr>
            <a:pattFill prst="dotGrid">
              <a:fgClr>
                <a:schemeClr val="accent1"/>
              </a:fgClr>
              <a:bgClr>
                <a:schemeClr val="bg1"/>
              </a:bgClr>
            </a:pattFill>
            <a:ln>
              <a:solidFill>
                <a:schemeClr val="tx1"/>
              </a:solidFill>
            </a:ln>
          </c:spPr>
          <c:invertIfNegative val="0"/>
          <c:dPt>
            <c:idx val="0"/>
            <c:invertIfNegative val="0"/>
            <c:bubble3D val="0"/>
          </c:dPt>
          <c:dPt>
            <c:idx val="1"/>
            <c:invertIfNegative val="0"/>
            <c:bubble3D val="0"/>
          </c:dPt>
          <c:dLbls>
            <c:dLbl>
              <c:idx val="0"/>
              <c:layout>
                <c:manualLayout>
                  <c:x val="-4.3078282549350673e-005"/>
                  <c:y val="-0.24151645106861641"/>
                </c:manualLayout>
              </c:layout>
              <c:tx>
                <c:rich>
                  <a:bodyPr>
                    <a:noAutofit/>
                  </a:bodyPr>
                  <a:lstStyle/>
                  <a:p>
                    <a:pPr>
                      <a:defRPr sz="1000">
                        <a:solidFill>
                          <a:schemeClr val="tx1"/>
                        </a:solidFill>
                      </a:defRPr>
                    </a:pPr>
                    <a:fld id="{120D4422-A28D-46CC-8E61-6D157290D9F9}" type="SERIESNAME">
                      <a:rPr kumimoji="0" lang="ja-JP" altLang="en-US" sz="1000" kern="1200">
                        <a:solidFill>
                          <a:schemeClr val="tx1"/>
                        </a:solidFill>
                      </a:rPr>
                      <a:t>[系列名]</a:t>
                    </a:fld>
                    <a:endParaRPr kumimoji="0" lang="ja-JP" altLang="en-US" sz="1000" kern="1200">
                      <a:solidFill>
                        <a:schemeClr val="tx1"/>
                      </a:solidFill>
                    </a:endParaRPr>
                  </a:p>
                  <a:p>
                    <a:pPr>
                      <a:defRPr sz="1000">
                        <a:solidFill>
                          <a:schemeClr val="tx1"/>
                        </a:solidFill>
                      </a:defRPr>
                    </a:pPr>
                    <a:fld id="{B67B98F5-CD51-4CBE-8E0A-0D2669BD7A23}" type="VALUE">
                      <a:rPr kumimoji="0" lang="ja-JP" altLang="en-US" sz="1000" kern="1200">
                        <a:solidFill>
                          <a:schemeClr val="tx1"/>
                        </a:solidFill>
                      </a:rPr>
                      <a:t>[値]</a:t>
                    </a:fld>
                    <a:r>
                      <a:rPr kumimoji="0" lang="ja-JP" altLang="en-US" sz="1000" kern="1200">
                        <a:solidFill>
                          <a:schemeClr val="tx1"/>
                        </a:solidFill>
                      </a:rPr>
                      <a:t>%</a:t>
                    </a:r>
                    <a:endParaRPr kumimoji="0" lang="ja-JP" altLang="en-US" sz="1000" kern="1200">
                      <a:solidFill>
                        <a:schemeClr val="tx1"/>
                      </a:solidFill>
                    </a:endParaRPr>
                  </a:p>
                </c:rich>
              </c:tx>
              <c:spPr>
                <a:solidFill>
                  <a:sysClr val="window" lastClr="FFFFFF"/>
                </a:solidFill>
              </c:spPr>
              <c:showLegendKey val="0"/>
              <c:showVal val="1"/>
              <c:showCatName val="0"/>
              <c:showSerName val="1"/>
              <c:showPercent val="0"/>
              <c:showBubbleSize val="0"/>
              <c:extLst>
                <c:ext xmlns:c15="http://schemas.microsoft.com/office/drawing/2012/chart" uri="{CE6537A1-D6FC-4f65-9D91-7224C49458BB}">
                  <c15:spPr>
                    <a:prstGeom prst="rect">
                      <a:avLst/>
                    </a:prstGeom>
                  </c15:spPr>
                  <c15:layout>
                    <c:manualLayout>
                      <c:w val="0.10821643286573146"/>
                      <c:h val="0.14955357142857142"/>
                    </c:manualLayout>
                  </c15:layout>
                </c:ext>
              </c:extLst>
            </c:dLbl>
            <c:dLbl>
              <c:idx val="1"/>
              <c:layout/>
              <c:tx>
                <c:rich>
                  <a:bodyPr>
                    <a:noAutofit/>
                  </a:bodyPr>
                  <a:lstStyle/>
                  <a:p>
                    <a:pPr>
                      <a:defRPr sz="1000">
                        <a:solidFill>
                          <a:schemeClr val="tx1"/>
                        </a:solidFill>
                      </a:defRPr>
                    </a:pPr>
                    <a:fld id="{4587A175-54AB-4987-AE51-310DF99495B4}" type="SERIESNAME">
                      <a:rPr kumimoji="0" lang="ja-JP" altLang="en-US" sz="1000" kern="1200">
                        <a:solidFill>
                          <a:schemeClr val="tx1"/>
                        </a:solidFill>
                      </a:rPr>
                      <a:t>[系列名]</a:t>
                    </a:fld>
                    <a:endParaRPr kumimoji="0" lang="ja-JP" altLang="en-US" sz="1000" kern="1200">
                      <a:solidFill>
                        <a:schemeClr val="tx1"/>
                      </a:solidFill>
                    </a:endParaRPr>
                  </a:p>
                  <a:p>
                    <a:pPr>
                      <a:defRPr sz="1000">
                        <a:solidFill>
                          <a:schemeClr val="tx1"/>
                        </a:solidFill>
                      </a:defRPr>
                    </a:pPr>
                    <a:fld id="{10291837-D9A2-4837-9F93-CF73C3101730}" type="VALUE">
                      <a:rPr kumimoji="0" lang="ja-JP" altLang="en-US" sz="1000" kern="1200">
                        <a:solidFill>
                          <a:schemeClr val="tx1"/>
                        </a:solidFill>
                      </a:rPr>
                      <a:t>[値]</a:t>
                    </a:fld>
                    <a:r>
                      <a:rPr kumimoji="0" lang="ja-JP" altLang="en-US" sz="1000" kern="1200">
                        <a:solidFill>
                          <a:schemeClr val="tx1"/>
                        </a:solidFill>
                      </a:rPr>
                      <a:t>％</a:t>
                    </a:r>
                    <a:endParaRPr kumimoji="0" lang="ja-JP" altLang="en-US" sz="1000" kern="1200">
                      <a:solidFill>
                        <a:schemeClr val="tx1"/>
                      </a:solidFill>
                    </a:endParaRPr>
                  </a:p>
                </c:rich>
              </c:tx>
              <c:spPr>
                <a:solidFill>
                  <a:sysClr val="window" lastClr="FFFFFF"/>
                </a:solidFill>
              </c:spPr>
              <c:dLblPos val="ctr"/>
              <c:showLegendKey val="0"/>
              <c:showVal val="1"/>
              <c:showCatName val="0"/>
              <c:showSerName val="1"/>
              <c:showPercent val="0"/>
              <c:showBubbleSize val="0"/>
              <c:extLst>
                <c:ext xmlns:c15="http://schemas.microsoft.com/office/drawing/2012/chart" uri="{CE6537A1-D6FC-4f65-9D91-7224C49458BB}">
                  <c15:spPr>
                    <a:prstGeom prst="rect">
                      <a:avLst/>
                    </a:prstGeom>
                  </c15:spPr>
                  <c15:layout>
                    <c:manualLayout>
                      <c:w val="0.12625250501002003"/>
                      <c:h val="0.12276785714285714"/>
                    </c:manualLayout>
                  </c15:layout>
                </c:ext>
              </c:extLst>
            </c:dLbl>
            <c:spPr>
              <a:solidFill>
                <a:sysClr val="window" lastClr="FFFFFF"/>
              </a:solidFill>
            </c:spPr>
            <c:txPr>
              <a:bodyPr rot="0" horzOverflow="overflow" anchor="ctr" anchorCtr="1">
                <a:spAutoFit/>
              </a:bodyPr>
              <a:lstStyle/>
              <a:p>
                <a:pPr algn="ctr" rtl="0">
                  <a:defRPr sz="1000">
                    <a:solidFill>
                      <a:schemeClr val="tx1"/>
                    </a:solidFill>
                  </a:defRPr>
                </a:pPr>
                <a:endParaRPr lang="ja-JP" altLang="en-US"/>
              </a:p>
            </c:txPr>
            <c:dLblPos val="ctr"/>
            <c:showLegendKey val="0"/>
            <c:showVal val="1"/>
            <c:showCatName val="0"/>
            <c:showSerName val="1"/>
            <c:showPercent val="0"/>
            <c:showBubbleSize val="0"/>
            <c:extLst>
              <c:ext xmlns:c15="http://schemas.microsoft.com/office/drawing/2012/chart" uri="{CE6537A1-D6FC-4f65-9D91-7224C49458BB}">
                <c15:spPr>
                  <a:prstGeom prst="rect">
                    <a:avLst/>
                  </a:prstGeom>
                </c15:spPr>
                <c15:showLeaderLines val="1"/>
                <c15:leaderLines/>
              </c:ext>
            </c:extLst>
          </c:dLbls>
          <c:cat>
            <c:strRef>
              <c:f>図３!$C$3:$D$3</c:f>
              <c:strCache>
                <c:ptCount val="2"/>
                <c:pt idx="0">
                  <c:v>①事業所数</c:v>
                </c:pt>
                <c:pt idx="1">
                  <c:v>②従業者数</c:v>
                </c:pt>
              </c:strCache>
            </c:strRef>
          </c:cat>
          <c:val>
            <c:numRef>
              <c:f>[00　結果の概要_表作成用.xlsx]図３!$C$8:$D$8</c:f>
              <c:numCache>
                <c:formatCode xml:space="preserve">0.0_ </c:formatCode>
                <c:ptCount val="2"/>
                <c:pt idx="0">
                  <c:v>5.4291345636982618</c:v>
                </c:pt>
                <c:pt idx="1">
                  <c:v>44.830122930984416</c:v>
                </c:pt>
              </c:numCache>
            </c:numRef>
          </c:val>
        </c:ser>
        <c:ser>
          <c:idx val="5"/>
          <c:order val="5"/>
          <c:tx>
            <c:strRef>
              <c:f>図３!$B$9</c:f>
              <c:strCache>
                <c:ptCount val="1"/>
                <c:pt idx="0">
                  <c:v>出向・派遣
従業者のみ</c:v>
                </c:pt>
              </c:strCache>
            </c:strRef>
          </c:tx>
          <c:spPr>
            <a:pattFill prst="openDmnd">
              <a:fgClr>
                <a:schemeClr val="accent1"/>
              </a:fgClr>
              <a:bgClr>
                <a:schemeClr val="bg1"/>
              </a:bgClr>
            </a:pattFill>
            <a:ln>
              <a:solidFill>
                <a:schemeClr val="tx1"/>
              </a:solidFill>
            </a:ln>
          </c:spPr>
          <c:invertIfNegative val="0"/>
          <c:dPt>
            <c:idx val="0"/>
            <c:invertIfNegative val="0"/>
            <c:bubble3D val="0"/>
          </c:dPt>
          <c:dPt>
            <c:idx val="1"/>
            <c:invertIfNegative val="0"/>
            <c:bubble3D val="0"/>
          </c:dPt>
          <c:dLbls>
            <c:dLbl>
              <c:idx val="0"/>
              <c:layout>
                <c:manualLayout>
                  <c:x val="-6.4325974784214104e-002"/>
                  <c:y val="0.1653037120359955"/>
                </c:manualLayout>
              </c:layout>
              <c:tx>
                <c:rich>
                  <a:bodyPr>
                    <a:noAutofit/>
                  </a:bodyPr>
                  <a:lstStyle/>
                  <a:p>
                    <a:pPr>
                      <a:defRPr sz="1000">
                        <a:solidFill>
                          <a:schemeClr val="tx1"/>
                        </a:solidFill>
                      </a:defRPr>
                    </a:pPr>
                    <a:fld id="{97566A6D-7F04-48E5-9D47-694F8E9C9E81}" type="SERIESNAME">
                      <a:rPr kumimoji="0" lang="ja-JP" altLang="en-US" sz="800" kern="1200">
                        <a:solidFill>
                          <a:schemeClr val="tx1"/>
                        </a:solidFill>
                        <a:latin typeface="+mn-lt"/>
                      </a:rPr>
                      <a:t>[系列名]</a:t>
                    </a:fld>
                    <a:r>
                      <a:rPr kumimoji="0" lang="ja-JP" altLang="en-US" sz="1000" kern="1200">
                        <a:solidFill>
                          <a:schemeClr val="tx1"/>
                        </a:solidFill>
                        <a:latin typeface="+mn-lt"/>
                      </a:rPr>
                      <a:t>0.6%</a:t>
                    </a:r>
                    <a:endParaRPr kumimoji="0" lang="ja-JP" altLang="en-US" sz="800" kern="1200">
                      <a:solidFill>
                        <a:schemeClr val="tx1"/>
                      </a:solidFill>
                    </a:endParaRPr>
                  </a:p>
                </c:rich>
              </c:tx>
              <c:spPr>
                <a:ln>
                  <a:noFill/>
                </a:ln>
              </c:spPr>
              <c:showLegendKey val="0"/>
              <c:showVal val="0"/>
              <c:showCatName val="0"/>
              <c:showSerName val="1"/>
              <c:showPercent val="0"/>
              <c:showBubbleSize val="0"/>
              <c:extLst>
                <c:ext xmlns:c15="http://schemas.microsoft.com/office/drawing/2012/chart" uri="{CE6537A1-D6FC-4f65-9D91-7224C49458BB}">
                  <c15:layout>
                    <c:manualLayout>
                      <c:w val="0.14128256513026052"/>
                      <c:h val="0.11160714285714286"/>
                    </c:manualLayout>
                  </c15:layout>
                </c:ext>
              </c:extLst>
            </c:dLbl>
            <c:dLbl>
              <c:idx val="1"/>
              <c:delete val="1"/>
            </c:dLbl>
            <c:spPr>
              <a:ln>
                <a:noFill/>
              </a:ln>
            </c:spPr>
            <c:txPr>
              <a:bodyPr rot="0" horzOverflow="overflow" anchor="ctr" anchorCtr="1">
                <a:spAutoFit/>
              </a:bodyPr>
              <a:lstStyle/>
              <a:p>
                <a:pPr algn="ctr" rtl="0">
                  <a:defRPr sz="1000">
                    <a:solidFill>
                      <a:schemeClr val="tx1"/>
                    </a:solidFill>
                  </a:defRPr>
                </a:pPr>
                <a:endParaRPr lang="ja-JP" altLang="en-US"/>
              </a:p>
            </c:txPr>
            <c:showLegendKey val="0"/>
            <c:showVal val="0"/>
            <c:showCatName val="0"/>
            <c:showSerName val="1"/>
            <c:showPercent val="0"/>
            <c:showBubbleSize val="0"/>
            <c:extLst>
              <c:ext xmlns:c15="http://schemas.microsoft.com/office/drawing/2012/chart" uri="{CE6537A1-D6FC-4f65-9D91-7224C49458BB}">
                <c15:showLeaderLines val="1"/>
                <c15:leaderLines/>
              </c:ext>
            </c:extLst>
          </c:dLbls>
          <c:cat>
            <c:strRef>
              <c:f>図３!$C$3:$D$3</c:f>
              <c:strCache>
                <c:ptCount val="2"/>
                <c:pt idx="0">
                  <c:v>①事業所数</c:v>
                </c:pt>
                <c:pt idx="1">
                  <c:v>②従業者数</c:v>
                </c:pt>
              </c:strCache>
            </c:strRef>
          </c:cat>
          <c:val>
            <c:numRef>
              <c:f>[00　結果の概要_表作成用.xlsx]図３!$C$9:$D$9</c:f>
              <c:numCache>
                <c:formatCode>General</c:formatCode>
                <c:ptCount val="2"/>
                <c:pt idx="0" formatCode="0.0_ ">
                  <c:v>0.64504569073642715</c:v>
                </c:pt>
                <c:pt idx="1">
                  <c:v>0</c:v>
                </c:pt>
              </c:numCache>
            </c:numRef>
          </c:val>
        </c:ser>
        <c:dLbls>
          <c:txPr>
            <a:bodyPr rot="0" horzOverflow="overflow" anchor="ctr" anchorCtr="1">
              <a:spAutoFit/>
            </a:bodyPr>
            <a:lstStyle/>
            <a:p>
              <a:pPr algn="ctr" rtl="0">
                <a:defRPr sz="1000">
                  <a:solidFill>
                    <a:schemeClr val="tx1"/>
                  </a:solidFill>
                </a:defRPr>
              </a:pPr>
              <a:endParaRPr lang="ja-JP" altLang="en-US"/>
            </a:p>
          </c:txPr>
          <c:showLegendKey val="0"/>
          <c:showVal val="0"/>
          <c:showCatName val="0"/>
          <c:showSerName val="0"/>
          <c:showPercent val="0"/>
          <c:showBubbleSize val="0"/>
        </c:dLbls>
        <c:gapWidth val="150"/>
        <c:overlap val="100"/>
        <c:axId val="1"/>
        <c:axId val="2"/>
      </c:barChart>
      <c:catAx>
        <c:axId val="1"/>
        <c:scaling>
          <c:orientation val="maxMin"/>
        </c:scaling>
        <c:delete val="0"/>
        <c:axPos val="l"/>
        <c:numFmt formatCode="0.0_ " sourceLinked="1"/>
        <c:majorTickMark val="out"/>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tickLblSkip val="1"/>
        <c:noMultiLvlLbl val="0"/>
      </c:catAx>
      <c:valAx>
        <c:axId val="2"/>
        <c:scaling>
          <c:orientation val="minMax"/>
        </c:scaling>
        <c:delete val="0"/>
        <c:axPos val="t"/>
        <c:numFmt formatCode="0.0_ " sourceLinked="1"/>
        <c:majorTickMark val="out"/>
        <c:minorTickMark val="none"/>
        <c:tickLblPos val="high"/>
        <c:txPr>
          <a:bodyPr horzOverflow="overflow" anchor="ctr" anchorCtr="1"/>
          <a:lstStyle/>
          <a:p>
            <a:pPr algn="ctr" rtl="0">
              <a:defRPr sz="1000">
                <a:solidFill>
                  <a:schemeClr val="tx1"/>
                </a:solidFill>
              </a:defRPr>
            </a:pPr>
            <a:endParaRPr lang="ja-JP" altLang="en-US"/>
          </a:p>
        </c:txPr>
        <c:crossAx val="1"/>
        <c:crosses val="autoZero"/>
        <c:crossBetween val="between"/>
      </c:valAx>
    </c:plotArea>
    <c:plotVisOnly val="1"/>
    <c:dispBlanksAs val="gap"/>
    <c:showDLblsOverMax val="0"/>
  </c:chart>
  <c:txPr>
    <a:bodyPr horzOverflow="overflow" anchor="ctr" anchorCtr="1"/>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drawings/drawing2.xml><?xml version="1.0" encoding="utf-8"?>
<c:userShapes xmlns:c="http://schemas.openxmlformats.org/drawingml/2006/chart">
  <cdr:relSizeAnchor xmlns:cdr="http://schemas.openxmlformats.org/drawingml/2006/chartDrawing">
    <cdr:from>
      <cdr:x>0.45400000000000001</cdr:x>
      <cdr:y>0.42499999999999999</cdr:y>
    </cdr:from>
    <cdr:to>
      <cdr:x>0.58850000000000002</cdr:x>
      <cdr:y>0.62450000000000006</cdr:y>
    </cdr:to>
    <cdr:sp macro="" textlink="">
      <cdr:nvSpPr>
        <cdr:cNvPr id="2" name="テキスト 1"/>
        <cdr:cNvSpPr txBox="1">
          <a:spLocks xmlns:a="http://schemas.openxmlformats.org/drawingml/2006/main" noChangeArrowheads="1"/>
        </cdr:cNvSpPr>
      </cdr:nvSpPr>
      <cdr:spPr>
        <a:xfrm xmlns:a="http://schemas.openxmlformats.org/drawingml/2006/main">
          <a:off x="9662327" y="1371234"/>
          <a:ext cx="2862517" cy="643673"/>
        </a:xfrm>
        <a:prstGeom xmlns:a="http://schemas.openxmlformats.org/drawingml/2006/main" prst="rect">
          <a:avLst/>
        </a:prstGeom>
        <a:solidFill xmlns:a="http://schemas.openxmlformats.org/drawingml/2006/main">
          <a:srgbClr val="FFFFFF"/>
        </a:solidFill>
        <a:ln xmlns:a="http://schemas.openxmlformats.org/drawingml/2006/main">
          <a:miter/>
        </a:ln>
      </cdr:spPr>
      <cdr:txBody>
        <a:bodyPr xmlns:a="http://schemas.openxmlformats.org/drawingml/2006/main" vertOverflow="overflow" horzOverflow="overflow" wrap="square" lIns="74295" tIns="8890" rIns="74295" bIns="8890" upright="1"/>
        <a:lstStyle xmlns:a="http://schemas.openxmlformats.org/drawingml/2006/main"/>
        <a:p xmlns:a="http://schemas.openxmlformats.org/drawingml/2006/main">
          <a:pPr algn="ctr"/>
          <a:r>
            <a:rPr sz="1000">
              <a:latin typeface="ＭＳ 明朝"/>
              <a:ea typeface="ＭＳ 明朝"/>
            </a:rPr>
            <a:t>従業者数</a:t>
          </a:r>
          <a:endParaRPr sz="1000">
            <a:latin typeface="ＭＳ 明朝"/>
            <a:ea typeface="ＭＳ 明朝"/>
          </a:endParaRPr>
        </a:p>
        <a:p xmlns:a="http://schemas.openxmlformats.org/drawingml/2006/main">
          <a:pPr algn="ctr"/>
          <a:r>
            <a:rPr sz="1000">
              <a:latin typeface="ＭＳ 明朝"/>
              <a:ea typeface="ＭＳ 明朝"/>
            </a:rPr>
            <a:t/>
          </a:r>
          <a:endParaRPr sz="1000">
            <a:latin typeface="ＭＳ 明朝"/>
            <a:ea typeface="ＭＳ 明朝"/>
          </a:endParaRPr>
        </a:p>
        <a:p xmlns:a="http://schemas.openxmlformats.org/drawingml/2006/main">
          <a:pPr algn="ctr"/>
          <a:r>
            <a:rPr sz="1000">
              <a:latin typeface="ＭＳ 明朝"/>
              <a:ea typeface="ＭＳ 明朝"/>
            </a:rPr>
            <a:t>51,655人</a:t>
          </a:r>
          <a:endParaRPr sz="1000">
            <a:latin typeface="ＭＳ 明朝"/>
            <a:ea typeface="ＭＳ 明朝"/>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docProps/app.xml><?xml version="1.0" encoding="utf-8"?>
<Properties xmlns:vt="http://schemas.openxmlformats.org/officeDocument/2006/docPropsVTypes" xmlns="http://schemas.openxmlformats.org/officeDocument/2006/extended-properties">
  <Template>Normal.dot</Template>
  <TotalTime>2223</TotalTime>
  <Pages>6</Pages>
  <Words>824</Words>
  <Characters>3992</Characters>
  <Application>Microsoft Office Word</Application>
  <Lines>3355</Lines>
  <Paragraphs>641</Paragraphs>
  <CharactersWithSpaces>4384</CharactersWithSpaces>
  <AppVersion>1.20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柴田　耕一郎</dc:creator>
  <cp:lastModifiedBy>岡野　真由美</cp:lastModifiedBy>
  <cp:lastPrinted>2024-03-11T08:31:20Z</cp:lastPrinted>
  <dcterms:created xsi:type="dcterms:W3CDTF">2014-12-17T00:18:00Z</dcterms:created>
  <dcterms:modified xsi:type="dcterms:W3CDTF">2024-03-11T08:27:16Z</dcterms:modified>
  <cp:revision>130</cp:revision>
</cp:coreProperties>
</file>