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2.xml" ContentType="application/vnd.openxmlformats-officedocument.drawingml.chartshapes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theme/themeOverride4.xml" ContentType="application/vnd.openxmlformats-officedocument.themeOverrid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調査結果の概要</w:t>
      </w:r>
      <w:r>
        <w:rPr>
          <w:rFonts w:hint="eastAsia" w:ascii="ＭＳ ゴシック" w:hAnsi="ＭＳ ゴシック" w:eastAsia="ＭＳ ゴシック"/>
          <w:sz w:val="28"/>
        </w:rPr>
        <w:t>(</w:t>
      </w:r>
      <w:r>
        <w:rPr>
          <w:rFonts w:hint="eastAsia" w:ascii="ＭＳ ゴシック" w:hAnsi="ＭＳ ゴシック" w:eastAsia="ＭＳ ゴシック"/>
          <w:sz w:val="28"/>
        </w:rPr>
        <w:t>従業者４人以上の事業所</w:t>
      </w:r>
      <w:r>
        <w:rPr>
          <w:rFonts w:hint="eastAsia" w:ascii="ＭＳ ゴシック" w:hAnsi="ＭＳ ゴシック" w:eastAsia="ＭＳ ゴシック"/>
          <w:sz w:val="28"/>
        </w:rPr>
        <w:t>)</w:t>
      </w:r>
    </w:p>
    <w:p>
      <w:pPr>
        <w:pStyle w:val="0"/>
        <w:ind w:firstLine="200" w:firstLineChars="10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ind w:left="0" w:leftChars="0" w:firstLine="200" w:firstLineChars="100"/>
        <w:jc w:val="left"/>
        <w:rPr>
          <w:rFonts w:hint="default" w:asciiTheme="minorEastAsia" w:hAnsiTheme="minorEastAsia" w:eastAsiaTheme="minorEastAsia"/>
          <w:sz w:val="2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0"/>
        </w:rPr>
        <w:t>令和３年経済センサス</w:t>
      </w:r>
      <w:r>
        <w:rPr>
          <w:rFonts w:hint="eastAsia" w:ascii="ＭＳ 明朝" w:hAnsi="ＭＳ 明朝" w:eastAsia="ＭＳ 明朝"/>
        </w:rPr>
        <w:t>‐</w:t>
      </w:r>
      <w:r>
        <w:rPr>
          <w:rFonts w:hint="eastAsia" w:asciiTheme="minorEastAsia" w:hAnsiTheme="minorEastAsia" w:eastAsiaTheme="minorEastAsia"/>
          <w:sz w:val="20"/>
        </w:rPr>
        <w:t>活動調査（製造業）において、三条市の従業者４人以上の「製造業」の事業所について集計した主な結果は、以下のとおり</w:t>
      </w:r>
    </w:p>
    <w:p>
      <w:pPr>
        <w:pStyle w:val="0"/>
        <w:ind w:left="210" w:leftChars="100" w:firstLineChars="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　</w:t>
      </w:r>
      <w:r>
        <w:rPr>
          <w:rFonts w:hint="eastAsia" w:ascii="ＭＳ ゴシック" w:hAnsi="ＭＳ ゴシック" w:eastAsia="ＭＳ ゴシック"/>
          <w:sz w:val="20"/>
        </w:rPr>
        <w:t>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１　概況</w:t>
      </w:r>
    </w:p>
    <w:p>
      <w:pPr>
        <w:pStyle w:val="0"/>
        <w:ind w:left="199" w:leftChars="95" w:firstLine="200" w:firstLineChars="1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  <w:sz w:val="20"/>
        </w:rPr>
        <w:t>三条市の製造業について、令和３年６月１日現在の事業所数は</w:t>
      </w:r>
      <w:r>
        <w:rPr>
          <w:rFonts w:hint="eastAsia" w:ascii="ＭＳ ゴシック" w:hAnsi="ＭＳ ゴシック" w:eastAsia="ＭＳ ゴシック"/>
          <w:color w:val="auto"/>
          <w:sz w:val="20"/>
        </w:rPr>
        <w:t>504</w:t>
      </w:r>
      <w:r>
        <w:rPr>
          <w:rFonts w:hint="eastAsia" w:ascii="ＭＳ ゴシック" w:hAnsi="ＭＳ ゴシック" w:eastAsia="ＭＳ ゴシック"/>
          <w:color w:val="auto"/>
          <w:sz w:val="20"/>
        </w:rPr>
        <w:t>事業所</w:t>
      </w:r>
      <w:r>
        <w:rPr>
          <w:rFonts w:hint="eastAsia" w:ascii="ＭＳ 明朝" w:hAnsi="ＭＳ 明朝"/>
          <w:color w:val="auto"/>
          <w:sz w:val="20"/>
        </w:rPr>
        <w:t>で前回に比べ</w:t>
      </w:r>
      <w:r>
        <w:rPr>
          <w:rFonts w:hint="eastAsia" w:ascii="ＭＳ 明朝" w:hAnsi="ＭＳ 明朝"/>
          <w:color w:val="auto"/>
          <w:sz w:val="20"/>
        </w:rPr>
        <w:t>31</w:t>
      </w:r>
      <w:r>
        <w:rPr>
          <w:rFonts w:hint="eastAsia" w:ascii="ＭＳ 明朝" w:hAnsi="ＭＳ 明朝"/>
          <w:color w:val="auto"/>
          <w:sz w:val="20"/>
        </w:rPr>
        <w:t>事業所減少</w:t>
      </w:r>
      <w:r>
        <w:rPr>
          <w:rFonts w:hint="eastAsia" w:ascii="ＭＳ 明朝" w:hAnsi="ＭＳ 明朝"/>
          <w:color w:val="auto"/>
          <w:sz w:val="20"/>
        </w:rPr>
        <w:t>(</w:t>
      </w:r>
      <w:r>
        <w:rPr>
          <w:rFonts w:hint="eastAsia" w:ascii="ＭＳ 明朝" w:hAnsi="ＭＳ 明朝"/>
          <w:color w:val="auto"/>
          <w:sz w:val="20"/>
        </w:rPr>
        <w:t>前回比△</w:t>
      </w:r>
      <w:r>
        <w:rPr>
          <w:rFonts w:hint="eastAsia" w:ascii="ＭＳ 明朝" w:hAnsi="ＭＳ 明朝"/>
          <w:color w:val="auto"/>
          <w:sz w:val="20"/>
        </w:rPr>
        <w:t>5.8</w:t>
      </w:r>
      <w:r>
        <w:rPr>
          <w:rFonts w:hint="eastAsia" w:ascii="ＭＳ 明朝" w:hAnsi="ＭＳ 明朝"/>
          <w:color w:val="auto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)</w:t>
      </w:r>
      <w:r>
        <w:rPr>
          <w:rFonts w:hint="eastAsia" w:ascii="ＭＳ 明朝" w:hAnsi="ＭＳ 明朝"/>
          <w:color w:val="auto"/>
          <w:sz w:val="20"/>
        </w:rPr>
        <w:t>し、従業者数は</w:t>
      </w:r>
      <w:r>
        <w:rPr>
          <w:rFonts w:hint="default" w:asciiTheme="majorEastAsia" w:hAnsiTheme="majorEastAsia" w:eastAsiaTheme="majorEastAsia"/>
          <w:color w:val="auto"/>
          <w:kern w:val="0"/>
          <w:sz w:val="20"/>
        </w:rPr>
        <w:t>13</w:t>
      </w:r>
      <w:r>
        <w:rPr>
          <w:rFonts w:hint="eastAsia" w:asciiTheme="majorEastAsia" w:hAnsiTheme="majorEastAsia" w:eastAsiaTheme="majorEastAsia"/>
          <w:color w:val="auto"/>
          <w:kern w:val="0"/>
          <w:sz w:val="20"/>
        </w:rPr>
        <w:t>,082</w:t>
      </w:r>
      <w:r>
        <w:rPr>
          <w:rFonts w:hint="eastAsia" w:ascii="ＭＳ ゴシック" w:hAnsi="ＭＳ ゴシック" w:eastAsia="ＭＳ ゴシック"/>
          <w:color w:val="auto"/>
          <w:sz w:val="20"/>
        </w:rPr>
        <w:t>人</w:t>
      </w:r>
      <w:r>
        <w:rPr>
          <w:rFonts w:hint="eastAsia" w:ascii="ＭＳ 明朝" w:hAnsi="ＭＳ 明朝"/>
          <w:color w:val="auto"/>
          <w:sz w:val="20"/>
        </w:rPr>
        <w:t>で</w:t>
      </w:r>
      <w:r>
        <w:rPr>
          <w:rFonts w:hint="eastAsia" w:ascii="ＭＳ 明朝" w:hAnsi="ＭＳ 明朝"/>
          <w:color w:val="auto"/>
          <w:kern w:val="0"/>
          <w:sz w:val="20"/>
        </w:rPr>
        <w:t>351</w:t>
      </w:r>
      <w:r>
        <w:rPr>
          <w:rFonts w:hint="eastAsia" w:ascii="ＭＳ 明朝" w:hAnsi="ＭＳ 明朝"/>
          <w:color w:val="auto"/>
          <w:sz w:val="20"/>
        </w:rPr>
        <w:t>人減少</w:t>
      </w:r>
      <w:r>
        <w:rPr>
          <w:rFonts w:hint="eastAsia" w:ascii="ＭＳ 明朝" w:hAnsi="ＭＳ 明朝"/>
          <w:color w:val="auto"/>
          <w:sz w:val="20"/>
        </w:rPr>
        <w:t>(</w:t>
      </w:r>
      <w:r>
        <w:rPr>
          <w:rFonts w:hint="eastAsia" w:ascii="ＭＳ 明朝" w:hAnsi="ＭＳ 明朝"/>
          <w:color w:val="auto"/>
          <w:sz w:val="20"/>
        </w:rPr>
        <w:t>前回比△</w:t>
      </w:r>
      <w:r>
        <w:rPr>
          <w:rFonts w:hint="eastAsia" w:ascii="ＭＳ 明朝" w:hAnsi="ＭＳ 明朝"/>
          <w:color w:val="auto"/>
          <w:sz w:val="20"/>
        </w:rPr>
        <w:t>2.6</w:t>
      </w:r>
      <w:r>
        <w:rPr>
          <w:rFonts w:hint="eastAsia" w:ascii="ＭＳ 明朝" w:hAnsi="ＭＳ 明朝"/>
          <w:color w:val="auto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)</w:t>
      </w:r>
      <w:r>
        <w:rPr>
          <w:rFonts w:hint="eastAsia" w:ascii="ＭＳ 明朝" w:hAnsi="ＭＳ 明朝"/>
          <w:color w:val="auto"/>
          <w:sz w:val="20"/>
        </w:rPr>
        <w:t>した。また、令和２年１年間の製造品出荷額等は</w:t>
      </w:r>
      <w:r>
        <w:rPr>
          <w:rFonts w:hint="default" w:asciiTheme="majorEastAsia" w:hAnsiTheme="majorEastAsia" w:eastAsiaTheme="majorEastAsia"/>
          <w:color w:val="auto"/>
          <w:kern w:val="0"/>
          <w:sz w:val="20"/>
        </w:rPr>
        <w:t>2</w:t>
      </w:r>
      <w:r>
        <w:rPr>
          <w:rFonts w:hint="eastAsia" w:asciiTheme="majorEastAsia" w:hAnsiTheme="majorEastAsia" w:eastAsiaTheme="majorEastAsia"/>
          <w:color w:val="auto"/>
          <w:kern w:val="0"/>
          <w:sz w:val="20"/>
        </w:rPr>
        <w:t>,902</w:t>
      </w:r>
      <w:r>
        <w:rPr>
          <w:rFonts w:hint="eastAsia" w:ascii="ＭＳ ゴシック" w:hAnsi="ＭＳ ゴシック" w:eastAsia="ＭＳ ゴシック"/>
          <w:color w:val="auto"/>
          <w:kern w:val="0"/>
          <w:sz w:val="20"/>
        </w:rPr>
        <w:t>億</w:t>
      </w:r>
      <w:r>
        <w:rPr>
          <w:rFonts w:hint="eastAsia" w:asciiTheme="majorEastAsia" w:hAnsiTheme="majorEastAsia" w:eastAsiaTheme="majorEastAsia"/>
          <w:color w:val="auto"/>
          <w:kern w:val="0"/>
          <w:sz w:val="20"/>
        </w:rPr>
        <w:t>5,313</w:t>
      </w:r>
      <w:r>
        <w:rPr>
          <w:rFonts w:hint="eastAsia" w:ascii="ＭＳ ゴシック" w:hAnsi="ＭＳ ゴシック" w:eastAsia="ＭＳ ゴシック"/>
          <w:color w:val="auto"/>
          <w:sz w:val="20"/>
        </w:rPr>
        <w:t>万円</w:t>
      </w:r>
      <w:r>
        <w:rPr>
          <w:rFonts w:hint="eastAsia" w:ascii="ＭＳ 明朝" w:hAnsi="ＭＳ 明朝"/>
          <w:color w:val="auto"/>
          <w:sz w:val="20"/>
        </w:rPr>
        <w:t>で前年に比べ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76</w:t>
      </w:r>
      <w:r>
        <w:rPr>
          <w:rFonts w:hint="eastAsia" w:ascii="ＭＳ 明朝" w:hAnsi="ＭＳ 明朝"/>
          <w:color w:val="auto"/>
          <w:kern w:val="0"/>
          <w:sz w:val="20"/>
        </w:rPr>
        <w:t>億</w:t>
      </w:r>
      <w:r>
        <w:rPr>
          <w:rFonts w:hint="eastAsia" w:ascii="ＭＳ 明朝" w:hAnsi="ＭＳ 明朝"/>
          <w:color w:val="auto"/>
          <w:kern w:val="0"/>
          <w:sz w:val="20"/>
        </w:rPr>
        <w:t>3,128</w:t>
      </w:r>
      <w:r>
        <w:rPr>
          <w:rFonts w:hint="eastAsia" w:ascii="ＭＳ 明朝" w:hAnsi="ＭＳ 明朝"/>
          <w:color w:val="auto"/>
          <w:kern w:val="0"/>
          <w:sz w:val="20"/>
        </w:rPr>
        <w:t>万円増加</w:t>
      </w:r>
      <w:r>
        <w:rPr>
          <w:rFonts w:hint="eastAsia" w:ascii="ＭＳ 明朝" w:hAnsi="ＭＳ 明朝"/>
          <w:color w:val="auto"/>
          <w:sz w:val="20"/>
        </w:rPr>
        <w:t>(</w:t>
      </w:r>
      <w:r>
        <w:rPr>
          <w:rFonts w:hint="eastAsia" w:ascii="ＭＳ 明朝" w:hAnsi="ＭＳ 明朝"/>
          <w:color w:val="auto"/>
          <w:sz w:val="20"/>
        </w:rPr>
        <w:t>前年比＋</w:t>
      </w:r>
      <w:r>
        <w:rPr>
          <w:rFonts w:hint="eastAsia" w:ascii="ＭＳ 明朝" w:hAnsi="ＭＳ 明朝"/>
          <w:color w:val="auto"/>
          <w:sz w:val="20"/>
        </w:rPr>
        <w:t>2.7</w:t>
      </w:r>
      <w:r>
        <w:rPr>
          <w:rFonts w:hint="eastAsia" w:ascii="ＭＳ 明朝" w:hAnsi="ＭＳ 明朝"/>
          <w:color w:val="auto"/>
          <w:kern w:val="0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)</w:t>
      </w:r>
      <w:r>
        <w:rPr>
          <w:rFonts w:hint="eastAsia" w:ascii="ＭＳ 明朝" w:hAnsi="ＭＳ 明朝"/>
          <w:color w:val="auto"/>
          <w:sz w:val="20"/>
        </w:rPr>
        <w:t>、付加価値額は</w:t>
      </w:r>
      <w:r>
        <w:rPr>
          <w:rFonts w:hint="eastAsia" w:ascii="ＭＳ ゴシック" w:hAnsi="ＭＳ ゴシック" w:eastAsia="ＭＳ ゴシック"/>
          <w:color w:val="auto"/>
          <w:sz w:val="20"/>
        </w:rPr>
        <w:t>988</w:t>
      </w:r>
      <w:r>
        <w:rPr>
          <w:rFonts w:hint="eastAsia" w:ascii="ＭＳ ゴシック" w:hAnsi="ＭＳ ゴシック" w:eastAsia="ＭＳ ゴシック"/>
          <w:color w:val="auto"/>
          <w:kern w:val="0"/>
          <w:sz w:val="20"/>
        </w:rPr>
        <w:t>億</w:t>
      </w:r>
      <w:r>
        <w:rPr>
          <w:rFonts w:hint="eastAsia" w:ascii="ＭＳ ゴシック" w:hAnsi="ＭＳ ゴシック" w:eastAsia="ＭＳ ゴシック"/>
          <w:color w:val="auto"/>
          <w:kern w:val="0"/>
          <w:sz w:val="20"/>
        </w:rPr>
        <w:t>8,626</w:t>
      </w:r>
      <w:r>
        <w:rPr>
          <w:rFonts w:hint="eastAsia" w:ascii="ＭＳ ゴシック" w:hAnsi="ＭＳ ゴシック" w:eastAsia="ＭＳ ゴシック"/>
          <w:color w:val="auto"/>
          <w:kern w:val="0"/>
          <w:sz w:val="20"/>
        </w:rPr>
        <w:t>万円</w:t>
      </w:r>
      <w:r>
        <w:rPr>
          <w:rFonts w:hint="eastAsia" w:ascii="ＭＳ 明朝" w:hAnsi="ＭＳ 明朝"/>
          <w:color w:val="auto"/>
          <w:sz w:val="20"/>
        </w:rPr>
        <w:t>で</w:t>
      </w:r>
      <w:r>
        <w:rPr>
          <w:rFonts w:hint="eastAsia" w:ascii="ＭＳ 明朝" w:hAnsi="ＭＳ 明朝"/>
          <w:color w:val="auto"/>
          <w:sz w:val="20"/>
        </w:rPr>
        <w:t>29</w:t>
      </w:r>
      <w:r>
        <w:rPr>
          <w:rFonts w:hint="eastAsia" w:ascii="ＭＳ 明朝" w:hAnsi="ＭＳ 明朝"/>
          <w:color w:val="auto"/>
          <w:kern w:val="0"/>
          <w:sz w:val="20"/>
        </w:rPr>
        <w:t>億</w:t>
      </w:r>
      <w:r>
        <w:rPr>
          <w:rFonts w:hint="eastAsia" w:ascii="ＭＳ 明朝" w:hAnsi="ＭＳ 明朝"/>
          <w:color w:val="auto"/>
          <w:kern w:val="0"/>
          <w:sz w:val="20"/>
        </w:rPr>
        <w:t>4,109</w:t>
      </w:r>
      <w:r>
        <w:rPr>
          <w:rFonts w:hint="eastAsia" w:ascii="ＭＳ 明朝" w:hAnsi="ＭＳ 明朝"/>
          <w:color w:val="auto"/>
          <w:kern w:val="0"/>
          <w:sz w:val="20"/>
        </w:rPr>
        <w:t>万円増加</w:t>
      </w:r>
      <w:r>
        <w:rPr>
          <w:rFonts w:hint="eastAsia" w:ascii="ＭＳ 明朝" w:hAnsi="ＭＳ 明朝"/>
          <w:color w:val="auto"/>
          <w:sz w:val="20"/>
        </w:rPr>
        <w:t>(</w:t>
      </w:r>
      <w:r>
        <w:rPr>
          <w:rFonts w:hint="eastAsia" w:ascii="ＭＳ 明朝" w:hAnsi="ＭＳ 明朝"/>
          <w:color w:val="auto"/>
          <w:sz w:val="20"/>
        </w:rPr>
        <w:t>前年比＋</w:t>
      </w:r>
      <w:r>
        <w:rPr>
          <w:rFonts w:hint="eastAsia" w:ascii="ＭＳ 明朝" w:hAnsi="ＭＳ 明朝"/>
          <w:color w:val="auto"/>
          <w:sz w:val="20"/>
        </w:rPr>
        <w:t>3.1</w:t>
      </w:r>
      <w:r>
        <w:rPr>
          <w:rFonts w:hint="eastAsia" w:ascii="ＭＳ 明朝" w:hAnsi="ＭＳ 明朝"/>
          <w:color w:val="auto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)</w:t>
      </w:r>
      <w:r>
        <w:rPr>
          <w:rFonts w:hint="eastAsia" w:ascii="ＭＳ 明朝" w:hAnsi="ＭＳ 明朝"/>
          <w:color w:val="auto"/>
          <w:sz w:val="20"/>
        </w:rPr>
        <w:t>となった。</w:t>
      </w:r>
    </w:p>
    <w:p>
      <w:pPr>
        <w:pStyle w:val="0"/>
        <w:ind w:left="199" w:leftChars="95" w:firstLine="200" w:firstLineChars="10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38" w:firstLineChars="19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表１　結果の概要</w:t>
      </w:r>
    </w:p>
    <w:tbl>
      <w:tblPr>
        <w:tblStyle w:val="11"/>
        <w:tblW w:w="978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01"/>
        <w:gridCol w:w="2409"/>
        <w:gridCol w:w="2409"/>
        <w:gridCol w:w="1986"/>
        <w:gridCol w:w="1280"/>
      </w:tblGrid>
      <w:tr>
        <w:trPr>
          <w:trHeight w:val="15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年次</w:t>
            </w: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区分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令和３年（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2021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年）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経済センサス</w:t>
            </w:r>
            <w:r>
              <w:rPr>
                <w:rFonts w:hint="eastAsia" w:ascii="ＭＳ 明朝" w:hAnsi="ＭＳ 明朝" w:eastAsia="ＭＳ 明朝"/>
              </w:rPr>
              <w:t>‐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活動調査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（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製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造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業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）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　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2020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年工業統計調査　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　減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22860</wp:posOffset>
                      </wp:positionV>
                      <wp:extent cx="637540" cy="465455"/>
                      <wp:effectExtent l="635" t="635" r="29845" b="10795"/>
                      <wp:wrapNone/>
                      <wp:docPr id="1026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"/>
                            <wps:cNvSpPr/>
                            <wps:spPr>
                              <a:xfrm>
                                <a:off x="0" y="0"/>
                                <a:ext cx="637540" cy="465455"/>
                              </a:xfrm>
                              <a:prstGeom prst="bracketPair">
                                <a:avLst>
                                  <a:gd name="adj" fmla="val 36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position-vertical-relative:text;z-index:3;mso-wrap-distance-left:9pt;width:50.2pt;height:36.65pt;mso-position-horizontal-relative:text;position:absolute;margin-left:18.2pt;margin-top:1.8pt;mso-wrap-distance-bottom:0pt;mso-wrap-distance-right:9pt;mso-wrap-distance-top:0pt;" o:spid="_x0000_s1026" o:allowincell="t" o:allowoverlap="t" filled="f" stroked="t" strokecolor="#000000 [3213]" strokeweight="0.75pt" o:spt="185" type="#_x0000_t185" adj="798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前回比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または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前年比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増減率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</wp:posOffset>
                      </wp:positionV>
                      <wp:extent cx="620395" cy="465455"/>
                      <wp:effectExtent l="635" t="635" r="29845" b="10795"/>
                      <wp:wrapNone/>
                      <wp:docPr id="1027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"/>
                            <wps:cNvSpPr/>
                            <wps:spPr>
                              <a:xfrm>
                                <a:off x="0" y="0"/>
                                <a:ext cx="620395" cy="465455"/>
                              </a:xfrm>
                              <a:prstGeom prst="bracketPair">
                                <a:avLst>
                                  <a:gd name="adj" fmla="val 36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position-vertical-relative:text;z-index:2;mso-wrap-distance-left:9pt;width:48.85pt;height:36.65pt;mso-position-horizontal-relative:text;position:absolute;margin-left:1.85pt;margin-top:0.25pt;mso-wrap-distance-bottom:0pt;mso-wrap-distance-right:9pt;mso-wrap-distance-top:0pt;" o:spid="_x0000_s1027" o:allowincell="t" o:allowoverlap="t" filled="f" stroked="t" strokecolor="#000000 [3213]" strokeweight="0.75pt" o:spt="185" type="#_x0000_t185" adj="798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前回比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または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前年比</w:t>
            </w:r>
          </w:p>
        </w:tc>
      </w:tr>
      <w:tr>
        <w:trPr>
          <w:trHeight w:val="567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left" w:leader="none" w:pos="1913"/>
              </w:tabs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事業所数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504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事業所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535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事業所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31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事業所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Segoe UI Emoji" w:hAnsi="Segoe UI Emoji" w:eastAsiaTheme="minorEastAsia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5.8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％</w:t>
            </w:r>
          </w:p>
        </w:tc>
      </w:tr>
      <w:tr>
        <w:trPr>
          <w:trHeight w:val="567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left" w:leader="none" w:pos="1913"/>
              </w:tabs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従業者数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13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,082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人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13,433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人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　　△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351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人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2.6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％</w:t>
            </w:r>
          </w:p>
        </w:tc>
      </w:tr>
      <w:tr>
        <w:trPr>
          <w:trHeight w:val="567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left" w:leader="none" w:pos="1913"/>
              </w:tabs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製造品出荷額等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2,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902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億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5,313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万円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2,826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億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2,185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万円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76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億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3,128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万円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2.7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％</w:t>
            </w:r>
          </w:p>
        </w:tc>
      </w:tr>
      <w:tr>
        <w:trPr>
          <w:trHeight w:val="567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tabs>
                <w:tab w:val="left" w:leader="none" w:pos="1913"/>
              </w:tabs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付加価値額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988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億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8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,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626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万円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959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億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4,517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万円</w:t>
            </w:r>
          </w:p>
        </w:tc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29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億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4,109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万円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3.1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0"/>
              </w:rPr>
              <w:t>％</w:t>
            </w:r>
          </w:p>
        </w:tc>
      </w:tr>
    </w:tbl>
    <w:p>
      <w:pPr>
        <w:pStyle w:val="0"/>
        <w:ind w:leftChars="0" w:right="-118" w:rightChars="-56" w:hanging="404" w:hangingChars="202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注１：令和３年経済センサス</w:t>
      </w:r>
      <w:r>
        <w:rPr>
          <w:rFonts w:hint="eastAsia" w:ascii="ＭＳ 明朝" w:hAnsi="ＭＳ 明朝" w:eastAsia="ＭＳ 明朝"/>
        </w:rPr>
        <w:t>‐</w:t>
      </w:r>
      <w:r>
        <w:rPr>
          <w:rFonts w:hint="eastAsia" w:ascii="ＭＳ 明朝" w:hAnsi="ＭＳ 明朝"/>
          <w:sz w:val="20"/>
        </w:rPr>
        <w:t>活動調査（製造業）は、個人経営を含まない集計結果であることから、</w:t>
      </w:r>
      <w:r>
        <w:rPr>
          <w:rFonts w:hint="eastAsia" w:ascii="ＭＳ 明朝" w:hAnsi="ＭＳ 明朝"/>
          <w:sz w:val="20"/>
        </w:rPr>
        <w:t>2020</w:t>
      </w:r>
      <w:r>
        <w:rPr>
          <w:rFonts w:hint="eastAsia" w:ascii="ＭＳ 明朝" w:hAnsi="ＭＳ 明朝"/>
          <w:sz w:val="20"/>
        </w:rPr>
        <w:t>年工業統計調査と単純比較ができないことに留意する。</w:t>
      </w:r>
    </w:p>
    <w:p>
      <w:pPr>
        <w:pStyle w:val="0"/>
        <w:ind w:left="426" w:hanging="426" w:hangingChars="213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注２：事業所数及び従業者数については、いずれも６月１日現在の数値である。</w:t>
      </w:r>
    </w:p>
    <w:p>
      <w:pPr>
        <w:pStyle w:val="0"/>
        <w:ind w:leftChars="0" w:hanging="396" w:hangingChars="198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注３：製造品出荷額等及び付加価値額について、令和３年経済センサス</w:t>
      </w:r>
      <w:r>
        <w:rPr>
          <w:rFonts w:hint="eastAsia" w:ascii="ＭＳ 明朝" w:hAnsi="ＭＳ 明朝" w:eastAsia="ＭＳ 明朝"/>
        </w:rPr>
        <w:t>‐</w:t>
      </w:r>
      <w:r>
        <w:rPr>
          <w:rFonts w:hint="eastAsia" w:ascii="ＭＳ 明朝" w:hAnsi="ＭＳ 明朝"/>
          <w:sz w:val="20"/>
        </w:rPr>
        <w:t>活動調査は令和２年１月～</w:t>
      </w:r>
      <w:r>
        <w:rPr>
          <w:rFonts w:hint="eastAsia" w:ascii="ＭＳ 明朝" w:hAnsi="ＭＳ 明朝"/>
          <w:sz w:val="20"/>
        </w:rPr>
        <w:t>12</w:t>
      </w:r>
      <w:r>
        <w:rPr>
          <w:rFonts w:hint="eastAsia" w:ascii="ＭＳ 明朝" w:hAnsi="ＭＳ 明朝"/>
          <w:sz w:val="20"/>
        </w:rPr>
        <w:t>月の年間の数値、</w:t>
      </w:r>
      <w:r>
        <w:rPr>
          <w:rFonts w:hint="eastAsia" w:ascii="ＭＳ 明朝" w:hAnsi="ＭＳ 明朝"/>
          <w:sz w:val="20"/>
        </w:rPr>
        <w:t>2020</w:t>
      </w:r>
      <w:r>
        <w:rPr>
          <w:rFonts w:hint="eastAsia" w:ascii="ＭＳ 明朝" w:hAnsi="ＭＳ 明朝"/>
          <w:sz w:val="20"/>
        </w:rPr>
        <w:t>年工業統計調査は平成</w:t>
      </w:r>
      <w:r>
        <w:rPr>
          <w:rFonts w:hint="eastAsia" w:ascii="ＭＳ 明朝" w:hAnsi="ＭＳ 明朝"/>
          <w:sz w:val="20"/>
        </w:rPr>
        <w:t>31</w:t>
      </w:r>
      <w:r>
        <w:rPr>
          <w:rFonts w:hint="eastAsia" w:ascii="ＭＳ 明朝" w:hAnsi="ＭＳ 明朝"/>
          <w:sz w:val="20"/>
        </w:rPr>
        <w:t>年１月～令和元年</w:t>
      </w:r>
      <w:r>
        <w:rPr>
          <w:rFonts w:hint="eastAsia" w:ascii="ＭＳ 明朝" w:hAnsi="ＭＳ 明朝"/>
          <w:sz w:val="20"/>
        </w:rPr>
        <w:t>12</w:t>
      </w:r>
      <w:r>
        <w:rPr>
          <w:rFonts w:hint="eastAsia" w:ascii="ＭＳ 明朝" w:hAnsi="ＭＳ 明朝"/>
          <w:sz w:val="20"/>
        </w:rPr>
        <w:t>月の年間の数値である。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注４：付加価値額について、従業者４～</w:t>
      </w:r>
      <w:r>
        <w:rPr>
          <w:rFonts w:hint="eastAsia" w:ascii="ＭＳ 明朝" w:hAnsi="ＭＳ 明朝"/>
          <w:sz w:val="20"/>
        </w:rPr>
        <w:t>29</w:t>
      </w:r>
      <w:r>
        <w:rPr>
          <w:rFonts w:hint="eastAsia" w:ascii="ＭＳ 明朝" w:hAnsi="ＭＳ 明朝"/>
          <w:sz w:val="20"/>
        </w:rPr>
        <w:t>人の事業所は粗付加価値額である。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２　三条市の製造業の推移</w:t>
      </w:r>
    </w:p>
    <w:p>
      <w:pPr>
        <w:pStyle w:val="0"/>
        <w:ind w:left="199" w:leftChars="95" w:firstLine="200" w:firstLineChars="1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平成</w:t>
      </w:r>
      <w:r>
        <w:rPr>
          <w:rFonts w:hint="eastAsia" w:ascii="ＭＳ 明朝" w:hAnsi="ＭＳ 明朝"/>
          <w:sz w:val="20"/>
        </w:rPr>
        <w:t>22</w:t>
      </w:r>
      <w:r>
        <w:rPr>
          <w:rFonts w:hint="eastAsia" w:ascii="ＭＳ 明朝" w:hAnsi="ＭＳ 明朝"/>
          <w:sz w:val="20"/>
        </w:rPr>
        <w:t>年＝</w:t>
      </w:r>
      <w:r>
        <w:rPr>
          <w:rFonts w:hint="eastAsia" w:ascii="ＭＳ 明朝" w:hAnsi="ＭＳ 明朝"/>
          <w:sz w:val="20"/>
        </w:rPr>
        <w:t>100</w:t>
      </w:r>
      <w:r>
        <w:rPr>
          <w:rFonts w:hint="eastAsia" w:ascii="ＭＳ 明朝" w:hAnsi="ＭＳ 明朝"/>
          <w:sz w:val="20"/>
        </w:rPr>
        <w:t>として比較すると、事業所数は</w:t>
      </w:r>
      <w:r>
        <w:rPr>
          <w:rFonts w:hint="eastAsia" w:ascii="ＭＳ 明朝" w:hAnsi="ＭＳ 明朝"/>
          <w:sz w:val="20"/>
        </w:rPr>
        <w:t>84.4</w:t>
      </w:r>
      <w:r>
        <w:rPr>
          <w:rFonts w:hint="eastAsia" w:ascii="ＭＳ 明朝" w:hAnsi="ＭＳ 明朝"/>
          <w:sz w:val="20"/>
        </w:rPr>
        <w:t>、従業者数は</w:t>
      </w:r>
      <w:r>
        <w:rPr>
          <w:rFonts w:hint="eastAsia" w:ascii="ＭＳ 明朝" w:hAnsi="ＭＳ 明朝"/>
          <w:sz w:val="20"/>
        </w:rPr>
        <w:t>98.8</w:t>
      </w:r>
      <w:r>
        <w:rPr>
          <w:rFonts w:hint="eastAsia" w:ascii="ＭＳ 明朝" w:hAnsi="ＭＳ 明朝"/>
          <w:sz w:val="20"/>
        </w:rPr>
        <w:t>、製造品出荷額等は</w:t>
      </w:r>
      <w:r>
        <w:rPr>
          <w:rFonts w:hint="eastAsia" w:ascii="ＭＳ 明朝" w:hAnsi="ＭＳ 明朝"/>
          <w:sz w:val="20"/>
        </w:rPr>
        <w:t>111.9</w:t>
      </w:r>
      <w:r>
        <w:rPr>
          <w:rFonts w:hint="eastAsia" w:ascii="ＭＳ 明朝" w:hAnsi="ＭＳ 明朝"/>
          <w:sz w:val="20"/>
        </w:rPr>
        <w:t>、付加価値額は</w:t>
      </w:r>
      <w:r>
        <w:rPr>
          <w:rFonts w:hint="eastAsia" w:ascii="ＭＳ 明朝" w:hAnsi="ＭＳ 明朝"/>
          <w:sz w:val="20"/>
        </w:rPr>
        <w:t>104.5</w:t>
      </w:r>
      <w:r>
        <w:rPr>
          <w:rFonts w:hint="eastAsia" w:ascii="ＭＳ 明朝" w:hAnsi="ＭＳ 明朝"/>
          <w:sz w:val="20"/>
        </w:rPr>
        <w:t>となり、事業所数と従業者数は減少したが、製造品出荷額等及び付加価値額は増加した。</w:t>
      </w:r>
    </w:p>
    <w:p>
      <w:pPr>
        <w:pStyle w:val="0"/>
        <w:ind w:left="199" w:leftChars="95" w:firstLine="200" w:firstLineChars="10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表２　三条市の製造業の推移</w:t>
      </w:r>
    </w:p>
    <w:tbl>
      <w:tblPr>
        <w:tblStyle w:val="11"/>
        <w:tblW w:w="964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45"/>
        <w:gridCol w:w="968"/>
        <w:gridCol w:w="968"/>
        <w:gridCol w:w="968"/>
        <w:gridCol w:w="971"/>
        <w:gridCol w:w="1417"/>
        <w:gridCol w:w="986"/>
        <w:gridCol w:w="6"/>
        <w:gridCol w:w="1408"/>
        <w:gridCol w:w="9"/>
        <w:gridCol w:w="985"/>
        <w:gridCol w:w="8"/>
        <w:gridCol w:w="6"/>
      </w:tblGrid>
      <w:tr>
        <w:trPr>
          <w:gridAfter w:val="2"/>
          <w:wAfter w:w="14" w:type="dxa"/>
          <w:trHeight w:val="71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区分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年次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事業所数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事業所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従業者数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人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製造品出荷額等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万円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付加価値額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万円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</w:tc>
      </w:tr>
      <w:tr>
        <w:trPr>
          <w:trHeight w:val="522" w:hRule="atLeast"/>
        </w:trPr>
        <w:tc>
          <w:tcPr>
            <w:tcW w:w="94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対前年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または対前回増減率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％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968" w:type="dxa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対前年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または対前回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増減率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％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対前年増減率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％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1414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対前年増減率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％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5" w:leftChars="-21" w:hanging="49" w:hangingChars="27"/>
              <w:jc w:val="both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平成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597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-15" w:rightChars="-7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13,243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1.4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25,949,046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9,466,159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4.2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76" w:firstLineChars="38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23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631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-15" w:rightChars="-7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5.7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12,860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2.9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26,848,938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3.5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12,195,533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28.8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76" w:firstLineChars="38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24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581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-15" w:rightChars="-7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7.9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12,657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1.6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27,466,304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11,215,968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8.0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76" w:firstLineChars="38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25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568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-15" w:rightChars="-7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2.2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13,003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2.7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26,538,324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9,572,783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14.7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ind w:firstLine="76" w:firstLineChars="38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26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561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tabs>
                <w:tab w:val="left" w:leader="none" w:pos="170"/>
              </w:tabs>
              <w:wordWrap w:val="0"/>
              <w:ind w:right="-103" w:rightChars="-49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 xml:space="preserve">△1.2 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12,943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△0.5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27,662,025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4.2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9,873,645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3.1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ind w:firstLine="76" w:firstLineChars="38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27</w:t>
            </w:r>
            <w:r>
              <w:rPr>
                <w:rFonts w:hint="eastAsia" w:ascii="ＭＳ 明朝" w:hAnsi="ＭＳ 明朝"/>
                <w:kern w:val="0"/>
                <w:sz w:val="20"/>
              </w:rPr>
              <w:t>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ind w:right="-107" w:rightChars="-5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-1324610</wp:posOffset>
                      </wp:positionH>
                      <wp:positionV relativeFrom="paragraph">
                        <wp:posOffset>16510</wp:posOffset>
                      </wp:positionV>
                      <wp:extent cx="2476500" cy="219075"/>
                      <wp:effectExtent l="635" t="635" r="29845" b="10795"/>
                      <wp:wrapNone/>
                      <wp:docPr id="1028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コネクタ 4"/>
                            <wps:cNvSpPr/>
                            <wps:spPr>
                              <a:xfrm flipV="1">
                                <a:off x="0" y="0"/>
                                <a:ext cx="2476500" cy="2190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position-vertical-relative:text;z-index:4;mso-position-horizontal-relative:text;position:absolute;mso-wrap-distance-bottom:0pt;mso-wrap-distance-left:9pt;mso-wrap-distance-right:9pt;flip:y;" o:spid="_x0000_s1028" o:allowincell="t" o:allowoverlap="t" filled="f" stroked="t" strokecolor="#808080 [1629]" strokeweight="0.75pt" o:spt="20" from="-104.30000000000001pt,1.3pt" to="90.7pt,18.5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  <w:t>28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,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  <w:t>513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,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  <w:t>009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3.1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  <w:t>10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,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  <w:t>464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,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  <w:t>709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6.0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ind w:firstLine="76" w:firstLineChars="38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  <w:u w:val="single" w:color="auto"/>
              </w:rPr>
              <w:t>28</w:t>
            </w:r>
            <w:r>
              <w:rPr>
                <w:rFonts w:hint="eastAsia" w:ascii="ＭＳ 明朝" w:hAnsi="ＭＳ 明朝"/>
                <w:kern w:val="0"/>
                <w:sz w:val="20"/>
                <w:u w:val="single" w:color="auto"/>
              </w:rPr>
              <w:t>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  <w:u w:val="single" w:color="auto"/>
              </w:rPr>
              <w:t>607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tabs>
                <w:tab w:val="left" w:leader="none" w:pos="135"/>
              </w:tabs>
              <w:ind w:left="-113" w:leftChars="-54" w:firstLine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8.2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  <w:t xml:space="preserve"> 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  <w:t>13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,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  <w:t>263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u w:val="single" w:color="auto"/>
              </w:rPr>
              <w:t>2.5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default" w:ascii="ＭＳ 明朝" w:hAnsi="ＭＳ 明朝"/>
                <w:kern w:val="0"/>
                <w:sz w:val="20"/>
              </w:rPr>
              <w:t>28</w:t>
            </w:r>
            <w:r>
              <w:rPr>
                <w:rFonts w:hint="eastAsia" w:ascii="ＭＳ 明朝" w:hAnsi="ＭＳ 明朝"/>
                <w:kern w:val="0"/>
                <w:sz w:val="20"/>
              </w:rPr>
              <w:t>,</w:t>
            </w:r>
            <w:r>
              <w:rPr>
                <w:rFonts w:hint="default" w:ascii="ＭＳ 明朝" w:hAnsi="ＭＳ 明朝"/>
                <w:kern w:val="0"/>
                <w:sz w:val="20"/>
              </w:rPr>
              <w:t>012,867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default" w:ascii="ＭＳ 明朝" w:hAnsi="ＭＳ 明朝"/>
                <w:kern w:val="0"/>
                <w:sz w:val="20"/>
              </w:rPr>
              <w:t>△</w:t>
            </w:r>
            <w:r>
              <w:rPr>
                <w:rFonts w:hint="eastAsia" w:ascii="ＭＳ 明朝" w:hAnsi="ＭＳ 明朝"/>
                <w:kern w:val="0"/>
                <w:sz w:val="20"/>
              </w:rPr>
              <w:t>1.8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default" w:ascii="ＭＳ 明朝" w:hAnsi="ＭＳ 明朝"/>
                <w:kern w:val="0"/>
                <w:sz w:val="20"/>
              </w:rPr>
              <w:t>10</w:t>
            </w:r>
            <w:r>
              <w:rPr>
                <w:rFonts w:hint="eastAsia" w:ascii="ＭＳ 明朝" w:hAnsi="ＭＳ 明朝"/>
                <w:kern w:val="0"/>
                <w:sz w:val="20"/>
              </w:rPr>
              <w:t>,636,063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1.6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ind w:firstLine="76" w:firstLineChars="38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29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541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tabs>
                <w:tab w:val="left" w:leader="none" w:pos="595"/>
              </w:tabs>
              <w:wordWrap w:val="0"/>
              <w:ind w:right="-107" w:rightChars="-5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10.9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13,419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29,362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,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4.8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11,017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,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3.6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ind w:firstLine="76" w:firstLineChars="38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30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554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ind w:right="-107" w:rightChars="-5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2.4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13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,728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29,602,352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0.8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10,728,810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 w:eastAsiaTheme="minorEastAsia"/>
                <w:color w:val="FF0000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2.6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令和元年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553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ind w:right="-107" w:rightChars="-5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0.2</w:t>
            </w: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13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,744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0.1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28,262,185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4.5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9,594,517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10.6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1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２年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535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ind w:right="-107" w:rightChars="-51"/>
              <w:jc w:val="right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3.3 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13,433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eastAsia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  <w:t>29,025,313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  <w:t>2.7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  <w:t>9,888,626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  <w:t>3.1</w:t>
            </w:r>
          </w:p>
        </w:tc>
      </w:tr>
      <w:tr>
        <w:trPr>
          <w:gridAfter w:val="1"/>
          <w:wAfter w:w="6" w:type="dxa"/>
          <w:trHeight w:val="39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1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  <w:u w:val="single" w:color="auto"/>
              </w:rPr>
              <w:t>３年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kern w:val="0"/>
                <w:sz w:val="2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  <w:t>504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ind w:right="-107" w:rightChars="-51"/>
              <w:jc w:val="right"/>
              <w:rPr>
                <w:rFonts w:hint="default" w:ascii="ＭＳ ゴシック" w:hAnsi="ＭＳ ゴシック" w:eastAsia="ＭＳ ゴシック"/>
                <w:color w:val="FF0000"/>
                <w:kern w:val="0"/>
                <w:sz w:val="2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  <w:u w:val="single" w:color="auto"/>
              </w:rPr>
              <w:t>△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  <w:u w:val="single" w:color="auto"/>
              </w:rPr>
              <w:t>5.8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0"/>
                <w:u w:val="none" w:color="auto"/>
              </w:rPr>
              <w:t xml:space="preserve"> 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="ＭＳ ゴシック" w:hAnsi="ＭＳ ゴシック" w:eastAsia="ＭＳ ゴシック"/>
                <w:kern w:val="0"/>
                <w:sz w:val="2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  <w:t>13,082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 w:ascii="ＭＳ ゴシック" w:hAnsi="ＭＳ ゴシック" w:eastAsia="ＭＳ ゴシック"/>
                <w:kern w:val="0"/>
                <w:sz w:val="2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  <w:t>△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 w:color="auto"/>
              </w:rPr>
              <w:t>2.6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9525</wp:posOffset>
                      </wp:positionV>
                      <wp:extent cx="3063240" cy="219075"/>
                      <wp:effectExtent l="635" t="635" r="29845" b="10795"/>
                      <wp:wrapNone/>
                      <wp:docPr id="1029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コネクタ 4"/>
                            <wps:cNvSpPr/>
                            <wps:spPr>
                              <a:xfrm flipV="1">
                                <a:off x="0" y="0"/>
                                <a:ext cx="3063240" cy="2190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position-vertical-relative:text;z-index:5;mso-position-horizontal-relative:text;position:absolute;mso-wrap-distance-bottom:0pt;mso-wrap-distance-left:9pt;mso-wrap-distance-right:9pt;flip:y;" o:spid="_x0000_s1029" o:allowincell="t" o:allowoverlap="t" filled="f" stroked="t" strokecolor="#808080 [1629]" strokeweight="0.75pt" o:spt="20" from="-6.25pt,0.75pt" to="234.95pt,18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</w:tr>
    </w:tbl>
    <w:p>
      <w:pPr>
        <w:pStyle w:val="0"/>
        <w:ind w:left="400" w:hanging="400" w:hangingChars="20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注１：下線の数値は経済センサス</w:t>
      </w:r>
      <w:r>
        <w:rPr>
          <w:rFonts w:hint="eastAsia" w:ascii="ＭＳ 明朝" w:hAnsi="ＭＳ 明朝" w:eastAsia="ＭＳ 明朝"/>
        </w:rPr>
        <w:t>‐</w:t>
      </w:r>
      <w:r>
        <w:rPr>
          <w:rFonts w:hint="eastAsia" w:asciiTheme="minorEastAsia" w:hAnsiTheme="minorEastAsia" w:eastAsiaTheme="minorEastAsia"/>
          <w:sz w:val="20"/>
        </w:rPr>
        <w:t>活動調査、その他の年次は工業統計調査の数値である。工業統計調査と経済センサス</w:t>
      </w:r>
      <w:r>
        <w:rPr>
          <w:rFonts w:hint="eastAsia" w:ascii="ＭＳ 明朝" w:hAnsi="ＭＳ 明朝" w:eastAsia="ＭＳ 明朝"/>
        </w:rPr>
        <w:t>‐</w:t>
      </w:r>
      <w:r>
        <w:rPr>
          <w:rFonts w:hint="eastAsia" w:asciiTheme="minorEastAsia" w:hAnsiTheme="minorEastAsia" w:eastAsiaTheme="minorEastAsia"/>
          <w:sz w:val="20"/>
        </w:rPr>
        <w:t>活動調査は母集団となる名簿情報がそれぞれ異なるため、比較に際しては注意が必要。</w:t>
      </w:r>
    </w:p>
    <w:p>
      <w:pPr>
        <w:pStyle w:val="0"/>
        <w:ind w:left="400" w:hanging="400" w:hangingChars="20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注２：事業所数及び従業者数について、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平成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23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年は平成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24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年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2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月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1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日現在、平成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28</w:t>
      </w:r>
      <w:r>
        <w:rPr>
          <w:rFonts w:hint="eastAsia" w:asciiTheme="minorEastAsia" w:hAnsiTheme="minorEastAsia" w:eastAsiaTheme="minorEastAsia"/>
          <w:sz w:val="20"/>
          <w:u w:val="none" w:color="auto"/>
        </w:rPr>
        <w:t>年</w:t>
      </w:r>
      <w:r>
        <w:rPr>
          <w:rFonts w:hint="eastAsia" w:asciiTheme="minorEastAsia" w:hAnsiTheme="minorEastAsia" w:eastAsiaTheme="minorEastAsia"/>
          <w:sz w:val="20"/>
        </w:rPr>
        <w:t>以降は</w:t>
      </w:r>
      <w:r>
        <w:rPr>
          <w:rFonts w:hint="eastAsia" w:asciiTheme="minorEastAsia" w:hAnsiTheme="minorEastAsia" w:eastAsiaTheme="minorEastAsia"/>
          <w:sz w:val="20"/>
        </w:rPr>
        <w:t>6</w:t>
      </w:r>
      <w:r>
        <w:rPr>
          <w:rFonts w:hint="eastAsia" w:asciiTheme="minorEastAsia" w:hAnsiTheme="minorEastAsia" w:eastAsiaTheme="minorEastAsia"/>
          <w:sz w:val="20"/>
        </w:rPr>
        <w:t>月</w:t>
      </w:r>
      <w:r>
        <w:rPr>
          <w:rFonts w:hint="eastAsia" w:asciiTheme="minorEastAsia" w:hAnsiTheme="minorEastAsia" w:eastAsiaTheme="minorEastAsia"/>
          <w:sz w:val="20"/>
        </w:rPr>
        <w:t>1</w:t>
      </w:r>
      <w:r>
        <w:rPr>
          <w:rFonts w:hint="eastAsia" w:asciiTheme="minorEastAsia" w:hAnsiTheme="minorEastAsia" w:eastAsiaTheme="minorEastAsia"/>
          <w:sz w:val="20"/>
        </w:rPr>
        <w:t>日現在、その他の年次は</w:t>
      </w:r>
      <w:r>
        <w:rPr>
          <w:rFonts w:hint="eastAsia" w:asciiTheme="minorEastAsia" w:hAnsiTheme="minorEastAsia" w:eastAsiaTheme="minorEastAsia"/>
          <w:sz w:val="20"/>
        </w:rPr>
        <w:t>12</w:t>
      </w:r>
      <w:r>
        <w:rPr>
          <w:rFonts w:hint="eastAsia" w:asciiTheme="minorEastAsia" w:hAnsiTheme="minorEastAsia" w:eastAsiaTheme="minorEastAsia"/>
          <w:sz w:val="20"/>
        </w:rPr>
        <w:t>月</w:t>
      </w:r>
      <w:r>
        <w:rPr>
          <w:rFonts w:hint="eastAsia" w:asciiTheme="minorEastAsia" w:hAnsiTheme="minorEastAsia" w:eastAsiaTheme="minorEastAsia"/>
          <w:sz w:val="20"/>
        </w:rPr>
        <w:t>31</w:t>
      </w:r>
      <w:r>
        <w:rPr>
          <w:rFonts w:hint="eastAsia" w:asciiTheme="minorEastAsia" w:hAnsiTheme="minorEastAsia" w:eastAsiaTheme="minorEastAsia"/>
          <w:sz w:val="20"/>
        </w:rPr>
        <w:t>日現在の数値である。</w:t>
      </w:r>
    </w:p>
    <w:p>
      <w:pPr>
        <w:pStyle w:val="0"/>
        <w:ind w:left="400" w:hanging="400" w:hangingChars="2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注３：</w:t>
      </w:r>
      <w:r>
        <w:rPr>
          <w:rFonts w:hint="eastAsia" w:ascii="ＭＳ 明朝" w:hAnsi="ＭＳ 明朝"/>
          <w:sz w:val="20"/>
          <w:u w:val="none" w:color="auto"/>
        </w:rPr>
        <w:t>令和３年</w:t>
      </w:r>
      <w:r>
        <w:rPr>
          <w:rFonts w:hint="eastAsia" w:ascii="ＭＳ 明朝" w:hAnsi="ＭＳ 明朝"/>
          <w:sz w:val="20"/>
        </w:rPr>
        <w:t>の事業所数及び従業者数、令和２年の製造品出荷額等及び付加価値額並びに平成</w:t>
      </w:r>
      <w:r>
        <w:rPr>
          <w:rFonts w:hint="eastAsia" w:ascii="ＭＳ 明朝" w:hAnsi="ＭＳ 明朝"/>
          <w:sz w:val="20"/>
        </w:rPr>
        <w:t>27</w:t>
      </w:r>
      <w:r>
        <w:rPr>
          <w:rFonts w:hint="eastAsia" w:ascii="ＭＳ 明朝" w:hAnsi="ＭＳ 明朝"/>
          <w:sz w:val="20"/>
        </w:rPr>
        <w:t>年の製造品出荷額等及び付加価値額は、個人経営を含まない数値である。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注４：製造品出荷額等及び付加価値額について、それぞれの年次における１年間</w:t>
      </w:r>
      <w:r>
        <w:rPr>
          <w:rFonts w:hint="eastAsia" w:asciiTheme="minorEastAsia" w:hAnsiTheme="minorEastAsia" w:eastAsiaTheme="minorEastAsia"/>
          <w:sz w:val="20"/>
        </w:rPr>
        <w:t>(1</w:t>
      </w:r>
      <w:r>
        <w:rPr>
          <w:rFonts w:hint="eastAsia" w:asciiTheme="minorEastAsia" w:hAnsiTheme="minorEastAsia" w:eastAsiaTheme="minorEastAsia"/>
          <w:sz w:val="20"/>
        </w:rPr>
        <w:t>月～</w:t>
      </w:r>
      <w:r>
        <w:rPr>
          <w:rFonts w:hint="eastAsia" w:asciiTheme="minorEastAsia" w:hAnsiTheme="minorEastAsia" w:eastAsiaTheme="minorEastAsia"/>
          <w:sz w:val="20"/>
        </w:rPr>
        <w:t>12</w:t>
      </w:r>
      <w:r>
        <w:rPr>
          <w:rFonts w:hint="eastAsia" w:asciiTheme="minorEastAsia" w:hAnsiTheme="minorEastAsia" w:eastAsiaTheme="minorEastAsia"/>
          <w:sz w:val="20"/>
        </w:rPr>
        <w:t>月</w:t>
      </w:r>
      <w:r>
        <w:rPr>
          <w:rFonts w:hint="eastAsia" w:asciiTheme="minorEastAsia" w:hAnsiTheme="minorEastAsia" w:eastAsiaTheme="minorEastAsia"/>
          <w:sz w:val="20"/>
        </w:rPr>
        <w:t>)</w:t>
      </w:r>
      <w:r>
        <w:rPr>
          <w:rFonts w:hint="eastAsia" w:asciiTheme="minorEastAsia" w:hAnsiTheme="minorEastAsia" w:eastAsiaTheme="minorEastAsia"/>
          <w:sz w:val="20"/>
        </w:rPr>
        <w:t>の数値である。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注５：付加価値額について、従業者</w:t>
      </w:r>
      <w:r>
        <w:rPr>
          <w:rFonts w:hint="eastAsia" w:asciiTheme="minorEastAsia" w:hAnsiTheme="minorEastAsia" w:eastAsiaTheme="minorEastAsia"/>
          <w:sz w:val="20"/>
        </w:rPr>
        <w:t>4</w:t>
      </w:r>
      <w:r>
        <w:rPr>
          <w:rFonts w:hint="eastAsia" w:asciiTheme="minorEastAsia" w:hAnsiTheme="minorEastAsia" w:eastAsiaTheme="minorEastAsia"/>
          <w:sz w:val="20"/>
        </w:rPr>
        <w:t>～</w:t>
      </w:r>
      <w:r>
        <w:rPr>
          <w:rFonts w:hint="eastAsia" w:asciiTheme="minorEastAsia" w:hAnsiTheme="minorEastAsia" w:eastAsiaTheme="minorEastAsia"/>
          <w:sz w:val="20"/>
        </w:rPr>
        <w:t>29</w:t>
      </w:r>
      <w:r>
        <w:rPr>
          <w:rFonts w:hint="eastAsia" w:asciiTheme="minorEastAsia" w:hAnsiTheme="minorEastAsia" w:eastAsiaTheme="minorEastAsia"/>
          <w:sz w:val="20"/>
        </w:rPr>
        <w:t>人の事業所は粗付加価値額である。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38" w:firstLineChars="19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図１　三条市の製造業の推移</w:t>
      </w:r>
      <w:r>
        <w:rPr>
          <w:rFonts w:hint="eastAsia" w:ascii="ＭＳ 明朝" w:hAnsi="ＭＳ 明朝"/>
          <w:sz w:val="20"/>
        </w:rPr>
        <w:t>(H22</w:t>
      </w:r>
      <w:r>
        <w:rPr>
          <w:rFonts w:hint="eastAsia" w:ascii="ＭＳ 明朝" w:hAnsi="ＭＳ 明朝"/>
          <w:sz w:val="20"/>
        </w:rPr>
        <w:t>＝</w:t>
      </w:r>
      <w:r>
        <w:rPr>
          <w:rFonts w:hint="eastAsia" w:ascii="ＭＳ 明朝" w:hAnsi="ＭＳ 明朝"/>
          <w:sz w:val="20"/>
        </w:rPr>
        <w:t>100)</w:t>
      </w:r>
    </w:p>
    <w:p>
      <w:pPr>
        <w:pStyle w:val="0"/>
        <w:ind w:left="57" w:leftChars="27" w:firstLine="4" w:firstLineChars="2"/>
        <w:jc w:val="left"/>
        <w:rPr>
          <w:rFonts w:hint="default" w:ascii="ＭＳ 明朝" w:hAnsi="ＭＳ 明朝"/>
          <w:sz w:val="20"/>
        </w:rPr>
      </w:pPr>
      <w:r>
        <w:rPr>
          <w:rFonts w:hint="default" w:ascii="ＭＳ 明朝" w:hAnsi="ＭＳ 明朝"/>
          <w:sz w:val="20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2721610</wp:posOffset>
                </wp:positionV>
                <wp:extent cx="368300" cy="6477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 flipH="1">
                          <a:off x="0" y="0"/>
                          <a:ext cx="368300" cy="6477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position-vertical-relative:text;z-index:9;mso-position-horizontal-relative:text;position:absolute;mso-wrap-distance-bottom:0pt;mso-wrap-distance-left:16pt;mso-wrap-distance-right:16pt;flip:x;" o:spid="_x0000_s1030" o:allowincell="t" o:allowoverlap="t" filled="f" stroked="t" strokecolor="#808080 [1612]" strokeweight="0.75pt" o:spt="20" from="273.05pt,214.3pt" to="302.05pt,265.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3369310</wp:posOffset>
                </wp:positionV>
                <wp:extent cx="368300" cy="142240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 flipH="1">
                          <a:off x="0" y="0"/>
                          <a:ext cx="368300" cy="1422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position-vertical-relative:text;z-index:10;mso-position-horizontal-relative:text;position:absolute;mso-wrap-distance-bottom:0pt;mso-wrap-distance-left:16pt;mso-wrap-distance-right:16pt;flip:x;" o:spid="_x0000_s1031" o:allowincell="t" o:allowoverlap="t" filled="f" stroked="t" strokecolor="#808080 [1612]" strokeweight="0.75pt" o:spt="20" from="452.35pt,265.3pt" to="481.35pt,377.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drawing>
          <wp:inline distT="0" distB="0" distL="203200" distR="203200">
            <wp:extent cx="6236970" cy="4861560"/>
            <wp:effectExtent l="0" t="0" r="0" b="0"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697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67" w:leftChars="29" w:hanging="206" w:hangingChars="103"/>
        <w:jc w:val="left"/>
        <w:rPr>
          <w:rFonts w:hint="default" w:ascii="ＭＳ 明朝" w:hAnsi="ＭＳ 明朝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注：</w:t>
      </w:r>
      <w:r>
        <w:rPr>
          <w:rFonts w:hint="eastAsia" w:ascii="ＭＳ 明朝" w:hAnsi="ＭＳ 明朝"/>
          <w:sz w:val="20"/>
          <w:u w:val="none" w:color="auto"/>
        </w:rPr>
        <w:t>令和３年</w:t>
      </w:r>
      <w:r>
        <w:rPr>
          <w:rFonts w:hint="eastAsia" w:ascii="ＭＳ 明朝" w:hAnsi="ＭＳ 明朝"/>
          <w:sz w:val="20"/>
        </w:rPr>
        <w:t>の事業所数及び従業者数、令和２年の製造品出荷額等及び付加価値額並びに平成</w:t>
      </w:r>
      <w:r>
        <w:rPr>
          <w:rFonts w:hint="eastAsia" w:ascii="ＭＳ 明朝" w:hAnsi="ＭＳ 明朝"/>
          <w:sz w:val="20"/>
        </w:rPr>
        <w:t>27</w:t>
      </w:r>
      <w:r>
        <w:rPr>
          <w:rFonts w:hint="eastAsia" w:ascii="ＭＳ 明朝" w:hAnsi="ＭＳ 明朝"/>
          <w:sz w:val="20"/>
        </w:rPr>
        <w:t>年の製造品出荷額等及び付加価値額は、個人経営を含まない数値であるため、</w:t>
      </w:r>
      <w:r>
        <w:rPr>
          <w:rFonts w:hint="eastAsia" w:asciiTheme="minorEastAsia" w:hAnsiTheme="minorEastAsia" w:eastAsiaTheme="minorEastAsia"/>
          <w:color w:val="auto"/>
          <w:sz w:val="20"/>
        </w:rPr>
        <w:t>他の年次と比較する際は注意が必要である。</w:t>
      </w:r>
    </w:p>
    <w:p>
      <w:pPr>
        <w:pStyle w:val="0"/>
        <w:outlineLvl w:val="0"/>
        <w:rPr>
          <w:rFonts w:hint="default" w:ascii="ＭＳ ゴシック" w:hAnsi="ＭＳ ゴシック" w:eastAsia="ＭＳ ゴシック"/>
          <w:color w:val="auto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outlineLvl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３　事業所数</w:t>
      </w:r>
    </w:p>
    <w:p>
      <w:pPr>
        <w:pStyle w:val="0"/>
        <w:outlineLvl w:val="0"/>
        <w:rPr>
          <w:rFonts w:hint="default" w:ascii="ＭＳ 明朝" w:hAnsi="ＭＳ 明朝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</w:t>
      </w:r>
      <w:r>
        <w:rPr>
          <w:rFonts w:hint="eastAsia" w:ascii="ＭＳ 明朝" w:hAnsi="ＭＳ 明朝"/>
          <w:sz w:val="20"/>
        </w:rPr>
        <w:t>事業所数は</w:t>
      </w:r>
      <w:r>
        <w:rPr>
          <w:rFonts w:hint="eastAsia" w:ascii="ＭＳ 明朝" w:hAnsi="ＭＳ 明朝"/>
          <w:sz w:val="20"/>
        </w:rPr>
        <w:t>504</w:t>
      </w:r>
      <w:r>
        <w:rPr>
          <w:rFonts w:hint="eastAsia" w:ascii="ＭＳ 明朝" w:hAnsi="ＭＳ 明朝"/>
          <w:sz w:val="20"/>
        </w:rPr>
        <w:t>事業所で</w:t>
      </w:r>
      <w:r>
        <w:rPr>
          <w:rFonts w:hint="eastAsia" w:ascii="ＭＳ 明朝" w:hAnsi="ＭＳ 明朝"/>
          <w:sz w:val="20"/>
        </w:rPr>
        <w:t>31</w:t>
      </w:r>
      <w:r>
        <w:rPr>
          <w:rFonts w:hint="eastAsia" w:ascii="ＭＳ 明朝" w:hAnsi="ＭＳ 明朝"/>
          <w:sz w:val="20"/>
        </w:rPr>
        <w:t>事業所減少（前回比△</w:t>
      </w:r>
      <w:r>
        <w:rPr>
          <w:rFonts w:hint="eastAsia" w:ascii="ＭＳ 明朝" w:hAnsi="ＭＳ 明朝"/>
          <w:sz w:val="20"/>
        </w:rPr>
        <w:t>5.8</w:t>
      </w:r>
      <w:r>
        <w:rPr>
          <w:rFonts w:hint="eastAsia" w:ascii="ＭＳ 明朝" w:hAnsi="ＭＳ 明朝"/>
          <w:sz w:val="20"/>
        </w:rPr>
        <w:t>％）した。</w:t>
      </w:r>
    </w:p>
    <w:p>
      <w:pPr>
        <w:pStyle w:val="0"/>
        <w:outlineLvl w:val="0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(1)</w:t>
      </w:r>
      <w:r>
        <w:rPr>
          <w:rFonts w:hint="eastAsia" w:ascii="ＭＳ ゴシック" w:hAnsi="ＭＳ ゴシック" w:eastAsia="ＭＳ ゴシック"/>
          <w:sz w:val="20"/>
        </w:rPr>
        <w:t>　産業中分類別事業所数</w:t>
      </w:r>
    </w:p>
    <w:p>
      <w:pPr>
        <w:pStyle w:val="0"/>
        <w:ind w:left="489" w:leftChars="233" w:firstLine="208" w:firstLineChars="104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  <w:sz w:val="20"/>
        </w:rPr>
        <w:t>事業所数を産業中分類別にみると、前回に比べて増加した業種は、「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木材・木製品</w:t>
      </w:r>
      <w:r>
        <w:rPr>
          <w:rFonts w:hint="eastAsia" w:ascii="ＭＳ 明朝" w:hAnsi="ＭＳ 明朝"/>
          <w:color w:val="auto"/>
          <w:sz w:val="20"/>
        </w:rPr>
        <w:t>」、「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窯業・土石製品</w:t>
      </w:r>
      <w:r>
        <w:rPr>
          <w:rFonts w:hint="eastAsia" w:ascii="ＭＳ 明朝" w:hAnsi="ＭＳ 明朝"/>
          <w:color w:val="auto"/>
          <w:sz w:val="20"/>
        </w:rPr>
        <w:t>」、などの７業種で</w:t>
      </w:r>
      <w:r>
        <w:rPr>
          <w:rFonts w:hint="eastAsia" w:ascii="ＭＳ 明朝" w:hAnsi="ＭＳ 明朝"/>
          <w:color w:val="auto"/>
          <w:sz w:val="20"/>
        </w:rPr>
        <w:t>15</w:t>
      </w:r>
      <w:r>
        <w:rPr>
          <w:rFonts w:hint="eastAsia" w:ascii="ＭＳ 明朝" w:hAnsi="ＭＳ 明朝"/>
          <w:color w:val="auto"/>
          <w:sz w:val="20"/>
        </w:rPr>
        <w:t>事業所増となった。一方、減少した業種は、「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金属製品</w:t>
      </w:r>
      <w:r>
        <w:rPr>
          <w:rFonts w:hint="eastAsia" w:ascii="ＭＳ 明朝" w:hAnsi="ＭＳ 明朝"/>
          <w:color w:val="auto"/>
          <w:sz w:val="20"/>
        </w:rPr>
        <w:t>」、「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繊維</w:t>
      </w:r>
      <w:r>
        <w:rPr>
          <w:rFonts w:hint="eastAsia" w:ascii="ＭＳ 明朝" w:hAnsi="ＭＳ 明朝"/>
          <w:color w:val="auto"/>
          <w:sz w:val="20"/>
        </w:rPr>
        <w:t>」などの９業種で、</w:t>
      </w:r>
      <w:r>
        <w:rPr>
          <w:rFonts w:hint="eastAsia" w:ascii="ＭＳ 明朝" w:hAnsi="ＭＳ 明朝"/>
          <w:color w:val="auto"/>
          <w:sz w:val="20"/>
        </w:rPr>
        <w:t>46</w:t>
      </w:r>
      <w:r>
        <w:rPr>
          <w:rFonts w:hint="eastAsia" w:ascii="ＭＳ 明朝" w:hAnsi="ＭＳ 明朝"/>
          <w:color w:val="auto"/>
          <w:sz w:val="20"/>
        </w:rPr>
        <w:t>事業所減となった。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表３　産業中分類別事業所数・構成比・前回比</w:t>
      </w:r>
    </w:p>
    <w:tbl>
      <w:tblPr>
        <w:tblStyle w:val="11"/>
        <w:tblW w:w="955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521"/>
        <w:gridCol w:w="1171"/>
        <w:gridCol w:w="1172"/>
        <w:gridCol w:w="1171"/>
        <w:gridCol w:w="1172"/>
        <w:gridCol w:w="1171"/>
        <w:gridCol w:w="1172"/>
      </w:tblGrid>
      <w:tr>
        <w:trPr>
          <w:trHeight w:val="363" w:hRule="atLeast"/>
        </w:trPr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single" w:color="auto" w:sz="4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　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事業所数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産業中分類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令和３年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令和２年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対前回</w:t>
            </w:r>
          </w:p>
        </w:tc>
      </w:tr>
      <w:tr>
        <w:trPr>
          <w:trHeight w:val="723" w:hRule="atLeast"/>
        </w:trPr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事業所数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（事業所）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構成比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（％）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事業所数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（事業所）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構成比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（％）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事業所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増加率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（％）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総　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2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504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100.0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535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100.0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31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5.8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法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479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89.5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56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10.5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食料品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2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22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4.4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4.7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12.0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飲料・たばこ・飼料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 xml:space="preserve"> 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繊維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 xml:space="preserve"> 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1.1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66.7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木材・木製品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21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3.2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23.5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家具・装備品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10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2.0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1.9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14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パルプ・紙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1.3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14.3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印刷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25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5.0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27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5.0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7.4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16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化学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100.0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18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プラスチック製品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36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7.1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36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6.7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ゴム製品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0.6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33.3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皮革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100.0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窯業・土石製品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8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0.7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100.0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鉄鋼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43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8.5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43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8.0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非鉄金属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11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2.1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24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金属製品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195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38.7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224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41.9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29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12.9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25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はん用機械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12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2.4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2.6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14.3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26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生産用機械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59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11.7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59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11.0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27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業務用機械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11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1.9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10.0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28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電子部品・デバイス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0.6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電気機械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2.2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25.0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情報通信機械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 xml:space="preserve"> 100.0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輸送用機械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15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3.0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2.6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7.1</w:t>
            </w:r>
          </w:p>
        </w:tc>
      </w:tr>
      <w:tr>
        <w:trPr>
          <w:trHeight w:val="348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ind w:left="105" w:leftChars="5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その他製造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pacing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pacing w:val="0"/>
                <w:sz w:val="20"/>
              </w:rPr>
              <w:t>9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ind w:right="105" w:rightChars="50"/>
              <w:jc w:val="righ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6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1.1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50.0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16"/>
        </w:rPr>
        <w:t>※令和３年の数値は、個人経営を含まない集計結果であることから、前回の数値と単純比較ができないことに留意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(2)</w:t>
      </w:r>
      <w:r>
        <w:rPr>
          <w:rFonts w:hint="eastAsia" w:ascii="ＭＳ ゴシック" w:hAnsi="ＭＳ ゴシック" w:eastAsia="ＭＳ ゴシック"/>
          <w:sz w:val="20"/>
        </w:rPr>
        <w:t>　事業所の産業中分類別構成比</w:t>
      </w:r>
    </w:p>
    <w:p>
      <w:pPr>
        <w:pStyle w:val="0"/>
        <w:ind w:left="399" w:leftChars="190" w:firstLine="300" w:firstLineChars="15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産業中分類別に構成比をみると、「金属製品」が</w:t>
      </w:r>
      <w:r>
        <w:rPr>
          <w:rFonts w:hint="eastAsia" w:ascii="ＭＳ 明朝" w:hAnsi="ＭＳ 明朝"/>
          <w:sz w:val="20"/>
        </w:rPr>
        <w:t>38.7</w:t>
      </w:r>
      <w:r>
        <w:rPr>
          <w:rFonts w:hint="eastAsia" w:ascii="ＭＳ 明朝" w:hAnsi="ＭＳ 明朝"/>
          <w:sz w:val="20"/>
        </w:rPr>
        <w:t>％</w:t>
      </w:r>
      <w:r>
        <w:rPr>
          <w:rFonts w:hint="eastAsia" w:ascii="ＭＳ 明朝" w:hAnsi="ＭＳ 明朝"/>
          <w:sz w:val="20"/>
        </w:rPr>
        <w:t>(195</w:t>
      </w:r>
      <w:r>
        <w:rPr>
          <w:rFonts w:hint="eastAsia" w:ascii="ＭＳ 明朝" w:hAnsi="ＭＳ 明朝"/>
          <w:sz w:val="20"/>
        </w:rPr>
        <w:t>事業所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で最も大きく、次いで「生産用</w:t>
      </w:r>
    </w:p>
    <w:p>
      <w:pPr>
        <w:pStyle w:val="0"/>
        <w:ind w:left="501" w:leftChars="233" w:hanging="12" w:hangingChars="6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機械」が</w:t>
      </w:r>
      <w:r>
        <w:rPr>
          <w:rFonts w:hint="eastAsia" w:ascii="ＭＳ 明朝" w:hAnsi="ＭＳ 明朝"/>
          <w:sz w:val="20"/>
        </w:rPr>
        <w:t>11.7</w:t>
      </w:r>
      <w:r>
        <w:rPr>
          <w:rFonts w:hint="eastAsia" w:ascii="ＭＳ 明朝" w:hAnsi="ＭＳ 明朝"/>
          <w:sz w:val="20"/>
        </w:rPr>
        <w:t>％</w:t>
      </w:r>
      <w:r>
        <w:rPr>
          <w:rFonts w:hint="eastAsia" w:ascii="ＭＳ 明朝" w:hAnsi="ＭＳ 明朝"/>
          <w:sz w:val="20"/>
        </w:rPr>
        <w:t>(59</w:t>
      </w:r>
      <w:r>
        <w:rPr>
          <w:rFonts w:hint="eastAsia" w:ascii="ＭＳ 明朝" w:hAnsi="ＭＳ 明朝"/>
          <w:sz w:val="20"/>
        </w:rPr>
        <w:t>事業所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、「鉄鋼」が</w:t>
      </w:r>
      <w:r>
        <w:rPr>
          <w:rFonts w:hint="eastAsia" w:ascii="ＭＳ 明朝" w:hAnsi="ＭＳ 明朝"/>
          <w:sz w:val="20"/>
        </w:rPr>
        <w:t>8.5</w:t>
      </w:r>
      <w:r>
        <w:rPr>
          <w:rFonts w:hint="eastAsia" w:ascii="ＭＳ 明朝" w:hAnsi="ＭＳ 明朝"/>
          <w:sz w:val="20"/>
        </w:rPr>
        <w:t>％</w:t>
      </w:r>
      <w:r>
        <w:rPr>
          <w:rFonts w:hint="eastAsia" w:ascii="ＭＳ 明朝" w:hAnsi="ＭＳ 明朝"/>
          <w:sz w:val="20"/>
        </w:rPr>
        <w:t>(43</w:t>
      </w:r>
      <w:r>
        <w:rPr>
          <w:rFonts w:hint="eastAsia" w:ascii="ＭＳ 明朝" w:hAnsi="ＭＳ 明朝"/>
          <w:sz w:val="20"/>
        </w:rPr>
        <w:t>事業所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などとなり、上位５業種は前回と同じ結果となった。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690" w:firstLineChars="345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図２　事業所の産業分類別構成比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/>
        </w:rPr>
        <w:drawing>
          <wp:anchor simplePos="0" relativeHeight="6" behindDoc="0" locked="0" layoutInCell="1" hidden="0" allowOverlap="1">
            <wp:simplePos x="0" y="0"/>
            <wp:positionH relativeFrom="page">
              <wp:posOffset>1198245</wp:posOffset>
            </wp:positionH>
            <wp:positionV relativeFrom="page">
              <wp:posOffset>2465070</wp:posOffset>
            </wp:positionV>
            <wp:extent cx="4787900" cy="3510915"/>
            <wp:effectExtent l="0" t="0" r="0" b="0"/>
            <wp:wrapNone/>
            <wp:docPr id="1033" name="オブジェクト 0"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8"/>
              </a:graphicData>
            </a:graphic>
          </wp:anchor>
        </w:drawing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 xml:space="preserve"> </w:t>
      </w:r>
      <w:r>
        <w:rPr>
          <w:rFonts w:hint="default" w:ascii="ＭＳ 明朝" w:hAnsi="ＭＳ 明朝"/>
          <w:sz w:val="20"/>
        </w:rPr>
        <w:t xml:space="preserve">       </w:t>
      </w:r>
    </w:p>
    <w:p>
      <w:pPr>
        <w:pStyle w:val="0"/>
        <w:ind w:firstLine="200" w:firstLineChars="100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(3)</w:t>
      </w:r>
      <w:r>
        <w:rPr>
          <w:rFonts w:hint="eastAsia" w:ascii="ＭＳ ゴシック" w:hAnsi="ＭＳ ゴシック" w:eastAsia="ＭＳ ゴシック"/>
          <w:sz w:val="20"/>
        </w:rPr>
        <w:t>　従業者規模別事業所数</w:t>
      </w:r>
    </w:p>
    <w:p>
      <w:pPr>
        <w:pStyle w:val="0"/>
        <w:ind w:left="462" w:leftChars="220" w:firstLine="210" w:firstLineChars="105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従業者規模別に事業所数の増減をみると、前年と比べて増加した従業者規模は、「</w:t>
      </w:r>
      <w:r>
        <w:rPr>
          <w:rFonts w:hint="eastAsia" w:ascii="ＭＳ 明朝" w:hAnsi="ＭＳ 明朝"/>
          <w:kern w:val="0"/>
          <w:sz w:val="20"/>
        </w:rPr>
        <w:t>30</w:t>
      </w:r>
      <w:r>
        <w:rPr>
          <w:rFonts w:hint="eastAsia" w:ascii="ＭＳ 明朝" w:hAnsi="ＭＳ 明朝"/>
          <w:kern w:val="0"/>
          <w:sz w:val="20"/>
        </w:rPr>
        <w:t>～</w:t>
      </w:r>
      <w:r>
        <w:rPr>
          <w:rFonts w:hint="eastAsia" w:ascii="ＭＳ 明朝" w:hAnsi="ＭＳ 明朝"/>
          <w:kern w:val="0"/>
          <w:sz w:val="20"/>
        </w:rPr>
        <w:t>49</w:t>
      </w:r>
      <w:r>
        <w:rPr>
          <w:rFonts w:hint="eastAsia" w:ascii="ＭＳ 明朝" w:hAnsi="ＭＳ 明朝"/>
          <w:kern w:val="0"/>
          <w:sz w:val="20"/>
        </w:rPr>
        <w:t>人規模</w:t>
      </w:r>
      <w:r>
        <w:rPr>
          <w:rFonts w:hint="eastAsia" w:ascii="ＭＳ 明朝" w:hAnsi="ＭＳ 明朝"/>
          <w:sz w:val="20"/>
        </w:rPr>
        <w:t>」のみで</w:t>
      </w:r>
      <w:r>
        <w:rPr>
          <w:rFonts w:hint="eastAsia" w:ascii="ＭＳ 明朝" w:hAnsi="ＭＳ 明朝"/>
          <w:sz w:val="20"/>
        </w:rPr>
        <w:t>12</w:t>
      </w:r>
      <w:r>
        <w:rPr>
          <w:rFonts w:hint="eastAsia" w:ascii="ＭＳ 明朝" w:hAnsi="ＭＳ 明朝"/>
          <w:sz w:val="20"/>
        </w:rPr>
        <w:t>事業所増</w:t>
      </w:r>
      <w:r>
        <w:rPr>
          <w:rFonts w:hint="eastAsia" w:ascii="ＭＳ 明朝" w:hAnsi="ＭＳ 明朝"/>
          <w:sz w:val="20"/>
        </w:rPr>
        <w:t>(</w:t>
      </w:r>
      <w:r>
        <w:rPr>
          <w:rFonts w:hint="eastAsia" w:ascii="ＭＳ 明朝" w:hAnsi="ＭＳ 明朝"/>
          <w:sz w:val="20"/>
        </w:rPr>
        <w:t>＋</w:t>
      </w:r>
      <w:r>
        <w:rPr>
          <w:rFonts w:hint="eastAsia" w:ascii="ＭＳ 明朝" w:hAnsi="ＭＳ 明朝"/>
          <w:sz w:val="20"/>
        </w:rPr>
        <w:t>30</w:t>
      </w:r>
      <w:r>
        <w:rPr>
          <w:rFonts w:hint="eastAsia" w:ascii="ＭＳ 明朝" w:hAnsi="ＭＳ 明朝"/>
          <w:sz w:val="20"/>
        </w:rPr>
        <w:t>％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となった。一方、減少した従業者規模は、「</w:t>
      </w:r>
      <w:r>
        <w:rPr>
          <w:rFonts w:hint="eastAsia" w:ascii="ＭＳ 明朝" w:hAnsi="ＭＳ 明朝"/>
          <w:sz w:val="20"/>
        </w:rPr>
        <w:t>4</w:t>
      </w:r>
      <w:r>
        <w:rPr>
          <w:rFonts w:hint="eastAsia" w:ascii="ＭＳ 明朝" w:hAnsi="ＭＳ 明朝"/>
          <w:sz w:val="20"/>
        </w:rPr>
        <w:t>～</w:t>
      </w:r>
      <w:r>
        <w:rPr>
          <w:rFonts w:hint="eastAsia" w:ascii="ＭＳ 明朝" w:hAnsi="ＭＳ 明朝"/>
          <w:sz w:val="20"/>
        </w:rPr>
        <w:t>9</w:t>
      </w:r>
      <w:r>
        <w:rPr>
          <w:rFonts w:hint="eastAsia" w:ascii="ＭＳ 明朝" w:hAnsi="ＭＳ 明朝"/>
          <w:sz w:val="20"/>
        </w:rPr>
        <w:t>人規模」で</w:t>
      </w:r>
      <w:r>
        <w:rPr>
          <w:rFonts w:hint="eastAsia" w:ascii="ＭＳ 明朝" w:hAnsi="ＭＳ 明朝"/>
          <w:sz w:val="20"/>
        </w:rPr>
        <w:t>28</w:t>
      </w:r>
      <w:r>
        <w:rPr>
          <w:rFonts w:hint="eastAsia" w:ascii="ＭＳ 明朝" w:hAnsi="ＭＳ 明朝"/>
          <w:sz w:val="20"/>
        </w:rPr>
        <w:t>事業所減</w:t>
      </w:r>
      <w:r>
        <w:rPr>
          <w:rFonts w:hint="eastAsia" w:ascii="ＭＳ 明朝" w:hAnsi="ＭＳ 明朝"/>
          <w:sz w:val="20"/>
        </w:rPr>
        <w:t>(</w:t>
      </w:r>
      <w:r>
        <w:rPr>
          <w:rFonts w:hint="eastAsia" w:ascii="Segoe UI Emoji" w:hAnsi="Segoe UI Emoji" w:eastAsia="Segoe UI Emoji"/>
          <w:sz w:val="20"/>
        </w:rPr>
        <w:t>△</w:t>
      </w:r>
      <w:r>
        <w:rPr>
          <w:rFonts w:hint="eastAsia" w:ascii="ＭＳ 明朝" w:hAnsi="ＭＳ 明朝"/>
          <w:sz w:val="20"/>
        </w:rPr>
        <w:t>12.3</w:t>
      </w:r>
      <w:r>
        <w:rPr>
          <w:rFonts w:hint="eastAsia" w:ascii="ＭＳ 明朝" w:hAnsi="ＭＳ 明朝"/>
          <w:sz w:val="20"/>
        </w:rPr>
        <w:t>％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、「</w:t>
      </w:r>
      <w:r>
        <w:rPr>
          <w:rFonts w:hint="eastAsia" w:ascii="ＭＳ 明朝" w:hAnsi="ＭＳ 明朝"/>
          <w:sz w:val="20"/>
        </w:rPr>
        <w:t>10</w:t>
      </w:r>
      <w:r>
        <w:rPr>
          <w:rFonts w:hint="eastAsia" w:ascii="ＭＳ 明朝" w:hAnsi="ＭＳ 明朝"/>
          <w:sz w:val="20"/>
        </w:rPr>
        <w:t>～</w:t>
      </w:r>
      <w:r>
        <w:rPr>
          <w:rFonts w:hint="eastAsia" w:ascii="ＭＳ 明朝" w:hAnsi="ＭＳ 明朝"/>
          <w:sz w:val="20"/>
        </w:rPr>
        <w:t>19</w:t>
      </w:r>
      <w:r>
        <w:rPr>
          <w:rFonts w:hint="eastAsia" w:ascii="ＭＳ 明朝" w:hAnsi="ＭＳ 明朝"/>
          <w:sz w:val="20"/>
        </w:rPr>
        <w:t>人規模」で６事業所減（</w:t>
      </w:r>
      <w:r>
        <w:rPr>
          <w:rFonts w:hint="default" w:ascii="ＭＳ 明朝" w:hAnsi="ＭＳ 明朝"/>
          <w:sz w:val="20"/>
        </w:rPr>
        <w:t>△</w:t>
      </w:r>
      <w:r>
        <w:rPr>
          <w:rFonts w:hint="eastAsia" w:ascii="ＭＳ 明朝" w:hAnsi="ＭＳ 明朝"/>
          <w:sz w:val="20"/>
        </w:rPr>
        <w:t>4.3</w:t>
      </w:r>
      <w:r>
        <w:rPr>
          <w:rFonts w:hint="eastAsia" w:ascii="ＭＳ 明朝" w:hAnsi="ＭＳ 明朝"/>
          <w:sz w:val="20"/>
        </w:rPr>
        <w:t>％）などとなった。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690" w:firstLineChars="345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表４　従業者規模別事業所数・構成比・前回比</w:t>
      </w:r>
    </w:p>
    <w:tbl>
      <w:tblPr>
        <w:tblStyle w:val="11"/>
        <w:tblW w:w="8750" w:type="dxa"/>
        <w:jc w:val="left"/>
        <w:tblInd w:w="803" w:type="dxa"/>
        <w:tblLayout w:type="fixed"/>
        <w:tblLook w:firstRow="1" w:lastRow="0" w:firstColumn="1" w:lastColumn="0" w:noHBand="0" w:noVBand="1" w:val="04A0"/>
      </w:tblPr>
      <w:tblGrid>
        <w:gridCol w:w="1836"/>
        <w:gridCol w:w="1257"/>
        <w:gridCol w:w="1048"/>
        <w:gridCol w:w="1257"/>
        <w:gridCol w:w="1047"/>
        <w:gridCol w:w="1258"/>
        <w:gridCol w:w="1047"/>
      </w:tblGrid>
      <w:tr>
        <w:trPr>
          <w:trHeight w:val="356" w:hRule="atLeast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事業所数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従業者規模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令和３年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令和２年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対前回</w:t>
            </w:r>
          </w:p>
        </w:tc>
      </w:tr>
      <w:tr>
        <w:trPr>
          <w:trHeight w:val="531" w:hRule="atLeast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事業所数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事業所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)</w:t>
            </w: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構成比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％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事業所数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事業所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構成比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事業所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増減率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</w:tr>
      <w:tr>
        <w:trPr>
          <w:trHeight w:val="3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総　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504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100.0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535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100.0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31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5.8</w:t>
            </w:r>
          </w:p>
        </w:tc>
      </w:tr>
      <w:tr>
        <w:trPr>
          <w:trHeight w:val="3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 4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199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39.5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227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42.4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28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12.3</w:t>
            </w:r>
          </w:p>
        </w:tc>
      </w:tr>
      <w:tr>
        <w:trPr>
          <w:trHeight w:val="3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19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132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26.2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138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25.8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6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4.3</w:t>
            </w:r>
          </w:p>
        </w:tc>
      </w:tr>
      <w:tr>
        <w:trPr>
          <w:trHeight w:val="3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20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29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67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13.3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13.5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6.9</w:t>
            </w:r>
          </w:p>
        </w:tc>
      </w:tr>
      <w:tr>
        <w:trPr>
          <w:trHeight w:val="357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30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49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52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10.3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7.5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30.0</w:t>
            </w:r>
          </w:p>
        </w:tc>
      </w:tr>
      <w:tr>
        <w:trPr>
          <w:trHeight w:val="3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50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99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6.9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7.1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7.9</w:t>
            </w:r>
          </w:p>
        </w:tc>
      </w:tr>
      <w:tr>
        <w:trPr>
          <w:trHeight w:val="35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100</w:t>
            </w:r>
            <w:r>
              <w:rPr>
                <w:rFonts w:hint="eastAsia" w:ascii="ＭＳ 明朝" w:hAnsi="ＭＳ 明朝"/>
                <w:kern w:val="0"/>
                <w:sz w:val="20"/>
              </w:rPr>
              <w:t>人以上規模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3.8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3.7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5.0</w:t>
            </w:r>
          </w:p>
        </w:tc>
      </w:tr>
    </w:tbl>
    <w:p>
      <w:pPr>
        <w:pStyle w:val="0"/>
        <w:ind w:firstLine="38" w:firstLineChars="19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38" w:firstLineChars="19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４　従業者数</w:t>
      </w:r>
    </w:p>
    <w:p>
      <w:pPr>
        <w:pStyle w:val="0"/>
        <w:ind w:firstLine="38" w:firstLineChars="19"/>
        <w:jc w:val="left"/>
        <w:outlineLvl w:val="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</w:t>
      </w:r>
      <w:r>
        <w:rPr>
          <w:rFonts w:hint="eastAsia" w:asciiTheme="minorEastAsia" w:hAnsiTheme="minorEastAsia" w:eastAsiaTheme="minorEastAsia"/>
          <w:sz w:val="20"/>
        </w:rPr>
        <w:t>従業者数は</w:t>
      </w:r>
      <w:r>
        <w:rPr>
          <w:rFonts w:hint="eastAsia" w:asciiTheme="minorEastAsia" w:hAnsiTheme="minorEastAsia" w:eastAsiaTheme="minorEastAsia"/>
          <w:sz w:val="20"/>
        </w:rPr>
        <w:t>13,</w:t>
      </w:r>
      <w:r>
        <w:rPr>
          <w:rFonts w:hint="eastAsia" w:asciiTheme="minorEastAsia" w:hAnsiTheme="minorEastAsia" w:eastAsiaTheme="minorEastAsia"/>
          <w:color w:val="000000"/>
          <w:sz w:val="20"/>
        </w:rPr>
        <w:t>802</w:t>
      </w:r>
      <w:r>
        <w:rPr>
          <w:rFonts w:hint="eastAsia" w:asciiTheme="minorEastAsia" w:hAnsiTheme="minorEastAsia" w:eastAsiaTheme="minorEastAsia"/>
          <w:sz w:val="20"/>
        </w:rPr>
        <w:t>人で</w:t>
      </w:r>
      <w:r>
        <w:rPr>
          <w:rFonts w:hint="eastAsia" w:asciiTheme="minorEastAsia" w:hAnsiTheme="minorEastAsia" w:eastAsiaTheme="minorEastAsia"/>
          <w:color w:val="000000"/>
          <w:sz w:val="20"/>
        </w:rPr>
        <w:t>351</w:t>
      </w:r>
      <w:r>
        <w:rPr>
          <w:rFonts w:hint="eastAsia" w:asciiTheme="minorEastAsia" w:hAnsiTheme="minorEastAsia" w:eastAsiaTheme="minorEastAsia"/>
          <w:sz w:val="20"/>
        </w:rPr>
        <w:t>人減少（前回比</w:t>
      </w:r>
      <w:r>
        <w:rPr>
          <w:rFonts w:hint="eastAsia" w:asciiTheme="minorEastAsia" w:hAnsiTheme="minorEastAsia" w:eastAsiaTheme="minorEastAsia"/>
          <w:color w:val="000000"/>
          <w:sz w:val="20"/>
        </w:rPr>
        <w:t>△</w:t>
      </w:r>
      <w:r>
        <w:rPr>
          <w:rFonts w:hint="eastAsia" w:asciiTheme="minorEastAsia" w:hAnsiTheme="minorEastAsia" w:eastAsiaTheme="minorEastAsia"/>
          <w:color w:val="000000"/>
          <w:sz w:val="20"/>
        </w:rPr>
        <w:t>2.6</w:t>
      </w:r>
      <w:r>
        <w:rPr>
          <w:rFonts w:hint="eastAsia" w:asciiTheme="minorEastAsia" w:hAnsiTheme="minorEastAsia" w:eastAsiaTheme="minorEastAsia"/>
          <w:sz w:val="20"/>
        </w:rPr>
        <w:t>％）した。</w:t>
      </w:r>
    </w:p>
    <w:p>
      <w:pPr>
        <w:pStyle w:val="0"/>
        <w:ind w:firstLine="38" w:firstLineChars="19"/>
        <w:jc w:val="left"/>
        <w:outlineLvl w:val="0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(1)</w:t>
      </w:r>
      <w:r>
        <w:rPr>
          <w:rFonts w:hint="eastAsia" w:ascii="ＭＳ ゴシック" w:hAnsi="ＭＳ ゴシック" w:eastAsia="ＭＳ ゴシック"/>
          <w:sz w:val="20"/>
        </w:rPr>
        <w:t>　産業中分類別従業者数</w:t>
      </w:r>
    </w:p>
    <w:p>
      <w:pPr>
        <w:pStyle w:val="0"/>
        <w:ind w:left="489" w:leftChars="233" w:firstLine="208" w:firstLineChars="104"/>
        <w:jc w:val="left"/>
        <w:rPr>
          <w:rFonts w:hint="default" w:ascii="ＭＳ 明朝" w:hAnsi="ＭＳ 明朝"/>
          <w:color w:val="FF0000"/>
          <w:sz w:val="20"/>
        </w:rPr>
      </w:pPr>
      <w:r>
        <w:rPr>
          <w:rFonts w:hint="eastAsia" w:ascii="ＭＳ 明朝" w:hAnsi="ＭＳ 明朝"/>
          <w:color w:val="auto"/>
          <w:sz w:val="20"/>
        </w:rPr>
        <w:t>従業者数を産業中分類別にみると、前回に比べて増加した業種は、「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業務用機械</w:t>
      </w:r>
      <w:r>
        <w:rPr>
          <w:rFonts w:hint="eastAsia" w:ascii="ＭＳ 明朝" w:hAnsi="ＭＳ 明朝"/>
          <w:color w:val="auto"/>
          <w:sz w:val="20"/>
        </w:rPr>
        <w:t>」、「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はん用機械</w:t>
      </w:r>
      <w:r>
        <w:rPr>
          <w:rFonts w:hint="eastAsia" w:ascii="ＭＳ 明朝" w:hAnsi="ＭＳ 明朝"/>
          <w:color w:val="auto"/>
          <w:sz w:val="20"/>
        </w:rPr>
        <w:t>」などの</w:t>
      </w:r>
      <w:r>
        <w:rPr>
          <w:rFonts w:hint="eastAsia" w:ascii="ＭＳ 明朝" w:hAnsi="ＭＳ 明朝"/>
          <w:color w:val="auto"/>
          <w:sz w:val="20"/>
        </w:rPr>
        <w:t>11</w:t>
      </w:r>
      <w:r>
        <w:rPr>
          <w:rFonts w:hint="eastAsia" w:ascii="ＭＳ 明朝" w:hAnsi="ＭＳ 明朝"/>
          <w:color w:val="auto"/>
          <w:sz w:val="20"/>
        </w:rPr>
        <w:t>業種で、</w:t>
      </w:r>
      <w:r>
        <w:rPr>
          <w:rFonts w:hint="eastAsia" w:ascii="ＭＳ 明朝" w:hAnsi="ＭＳ 明朝"/>
          <w:color w:val="auto"/>
          <w:sz w:val="20"/>
        </w:rPr>
        <w:t>291</w:t>
      </w:r>
      <w:r>
        <w:rPr>
          <w:rFonts w:hint="eastAsia" w:ascii="ＭＳ 明朝" w:hAnsi="ＭＳ 明朝"/>
          <w:color w:val="auto"/>
          <w:sz w:val="20"/>
        </w:rPr>
        <w:t>人増となった。一方、減少した業種は、「金属製品」、「印刷」、「食料品」</w:t>
      </w:r>
      <w:r>
        <w:rPr>
          <w:rFonts w:hint="eastAsia" w:ascii="ＭＳ 明朝" w:hAnsi="ＭＳ 明朝"/>
          <w:color w:val="auto"/>
          <w:kern w:val="0"/>
          <w:sz w:val="20"/>
        </w:rPr>
        <w:t>など</w:t>
      </w:r>
      <w:r>
        <w:rPr>
          <w:rFonts w:hint="eastAsia" w:ascii="ＭＳ 明朝" w:hAnsi="ＭＳ 明朝"/>
          <w:color w:val="auto"/>
          <w:sz w:val="20"/>
        </w:rPr>
        <w:t>の</w:t>
      </w:r>
      <w:r>
        <w:rPr>
          <w:rFonts w:hint="default" w:ascii="ＭＳ 明朝" w:hAnsi="ＭＳ 明朝"/>
          <w:color w:val="auto"/>
          <w:sz w:val="20"/>
        </w:rPr>
        <w:t>1</w:t>
      </w:r>
      <w:r>
        <w:rPr>
          <w:rFonts w:hint="eastAsia" w:ascii="ＭＳ 明朝" w:hAnsi="ＭＳ 明朝"/>
          <w:color w:val="auto"/>
          <w:sz w:val="20"/>
        </w:rPr>
        <w:t>2</w:t>
      </w:r>
      <w:r>
        <w:rPr>
          <w:rFonts w:hint="eastAsia" w:ascii="ＭＳ 明朝" w:hAnsi="ＭＳ 明朝"/>
          <w:color w:val="auto"/>
          <w:sz w:val="20"/>
        </w:rPr>
        <w:t>業種で、</w:t>
      </w:r>
      <w:r>
        <w:rPr>
          <w:rFonts w:hint="eastAsia" w:ascii="ＭＳ 明朝" w:hAnsi="ＭＳ 明朝"/>
          <w:color w:val="auto"/>
          <w:sz w:val="20"/>
        </w:rPr>
        <w:t>642</w:t>
      </w:r>
      <w:r>
        <w:rPr>
          <w:rFonts w:hint="eastAsia" w:ascii="ＭＳ 明朝" w:hAnsi="ＭＳ 明朝"/>
          <w:color w:val="auto"/>
          <w:sz w:val="20"/>
        </w:rPr>
        <w:t>人減となった。</w:t>
      </w:r>
    </w:p>
    <w:p>
      <w:pPr>
        <w:pStyle w:val="0"/>
        <w:ind w:left="598" w:leftChars="285" w:firstLine="100" w:firstLineChars="5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  <w:sz w:val="20"/>
        </w:rPr>
        <w:t>また、男女ともに従業者数は減少しており、女の従業者数は</w:t>
      </w:r>
      <w:r>
        <w:rPr>
          <w:rFonts w:hint="eastAsia" w:ascii="ＭＳ 明朝" w:hAnsi="ＭＳ 明朝"/>
          <w:color w:val="auto"/>
          <w:sz w:val="20"/>
        </w:rPr>
        <w:t>190</w:t>
      </w:r>
      <w:r>
        <w:rPr>
          <w:rFonts w:hint="eastAsia" w:ascii="ＭＳ 明朝" w:hAnsi="ＭＳ 明朝"/>
          <w:color w:val="auto"/>
          <w:sz w:val="20"/>
        </w:rPr>
        <w:t>人減（</w:t>
      </w:r>
      <w:r>
        <w:rPr>
          <w:rFonts w:hint="eastAsia" w:asciiTheme="minorEastAsia" w:hAnsiTheme="minorEastAsia" w:eastAsiaTheme="minorEastAsia"/>
          <w:color w:val="auto"/>
          <w:sz w:val="20"/>
        </w:rPr>
        <w:t>△</w:t>
      </w:r>
      <w:r>
        <w:rPr>
          <w:rFonts w:hint="eastAsia" w:asciiTheme="minorEastAsia" w:hAnsiTheme="minorEastAsia" w:eastAsiaTheme="minorEastAsia"/>
          <w:color w:val="auto"/>
          <w:sz w:val="20"/>
        </w:rPr>
        <w:t>4.1</w:t>
      </w:r>
      <w:r>
        <w:rPr>
          <w:rFonts w:hint="eastAsia" w:asciiTheme="minorEastAsia" w:hAnsiTheme="minorEastAsia" w:eastAsiaTheme="minorEastAsia"/>
          <w:color w:val="auto"/>
          <w:sz w:val="20"/>
        </w:rPr>
        <w:t>％）</w:t>
      </w:r>
      <w:r>
        <w:rPr>
          <w:rFonts w:hint="eastAsia" w:ascii="ＭＳ 明朝" w:hAnsi="ＭＳ 明朝"/>
          <w:color w:val="auto"/>
          <w:sz w:val="20"/>
        </w:rPr>
        <w:t>となった。</w:t>
      </w:r>
    </w:p>
    <w:p>
      <w:pPr>
        <w:pStyle w:val="0"/>
        <w:ind w:firstLine="38" w:firstLineChars="19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400" w:firstLineChars="2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表５　産業中分類別従業者数・構成比・前回比</w:t>
      </w:r>
    </w:p>
    <w:tbl>
      <w:tblPr>
        <w:tblStyle w:val="11"/>
        <w:tblW w:w="9113" w:type="dxa"/>
        <w:jc w:val="left"/>
        <w:tblInd w:w="550" w:type="dxa"/>
        <w:tblLayout w:type="fixed"/>
        <w:tblLook w:firstRow="1" w:lastRow="0" w:firstColumn="1" w:lastColumn="0" w:noHBand="0" w:noVBand="1" w:val="04A0"/>
      </w:tblPr>
      <w:tblGrid>
        <w:gridCol w:w="2411"/>
        <w:gridCol w:w="1117"/>
        <w:gridCol w:w="1116"/>
        <w:gridCol w:w="1119"/>
        <w:gridCol w:w="1117"/>
        <w:gridCol w:w="1116"/>
        <w:gridCol w:w="1117"/>
      </w:tblGrid>
      <w:tr>
        <w:trPr>
          <w:trHeight w:val="352" w:hRule="atLeast"/>
        </w:trPr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　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従業者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数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産業中分類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令和３年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令和２年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対前回</w:t>
            </w:r>
          </w:p>
        </w:tc>
      </w:tr>
      <w:tr>
        <w:trPr>
          <w:trHeight w:val="682" w:hRule="atLeast"/>
        </w:trPr>
        <w:tc>
          <w:tcPr>
            <w:tcW w:w="2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従業者数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（人）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構成比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（％）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従業者数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（人）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構成比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（％）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人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増加率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（％）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総　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13,082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100.0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13,433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100.0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351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2.6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男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8,688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66.4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8,849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65.9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161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1.8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女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4,394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33.6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4,584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34.1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190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4.1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食料品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860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6.6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923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6.9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63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6.8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飲料・たばこ・飼料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11.1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繊維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48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73.8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木材・木製品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185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158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1.2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17.1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家具・装備品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204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210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2.9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14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パルプ・紙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114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0.9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印刷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930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7.1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1,021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7.6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91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8.9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16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化学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66.7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18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プラスチック製品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963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7.4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992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7.4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2.9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ゴム製品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2.6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皮革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266.7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窯業・土石製品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69.2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鉄鋼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1,630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12.5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1,631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12.1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0.1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非鉄金属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161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189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14.8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24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金属製品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4,428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33.8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4,710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35.1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282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6.0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25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はん用機械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375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2.9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330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2.5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13.6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26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生産用機械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1,128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8.6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1,164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8.7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36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3.1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27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業務用機械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344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2.6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285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2.1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20.7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28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電子部品・デバイス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130.0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電気機械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803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6.1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856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6.4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53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6.2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情報通信機械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105" w:rightChars="5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100.0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輸送用機械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640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4.9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604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4.5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6.0</w:t>
            </w:r>
          </w:p>
        </w:tc>
      </w:tr>
      <w:tr>
        <w:trPr>
          <w:trHeight w:val="346" w:hRule="atLeast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その他製造</w:t>
            </w:r>
          </w:p>
        </w:tc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90.0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16"/>
        </w:rPr>
        <w:t>　　　※令和３年の数値は、個人経営を含まない集計結果であることから、前回の数値と単純比較ができないことに留意</w:t>
      </w: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(2)</w:t>
      </w:r>
      <w:r>
        <w:rPr>
          <w:rFonts w:hint="eastAsia" w:ascii="ＭＳ ゴシック" w:hAnsi="ＭＳ ゴシック" w:eastAsia="ＭＳ ゴシック"/>
          <w:sz w:val="20"/>
        </w:rPr>
        <w:t>　従業者数の産業中分類別構成比</w:t>
      </w:r>
    </w:p>
    <w:p>
      <w:pPr>
        <w:pStyle w:val="0"/>
        <w:ind w:left="481" w:leftChars="229" w:firstLine="218" w:firstLineChars="109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産業中分類別に構成比をみると、「金属製品」が</w:t>
      </w:r>
      <w:r>
        <w:rPr>
          <w:rFonts w:hint="eastAsia" w:ascii="ＭＳ 明朝" w:hAnsi="ＭＳ 明朝"/>
          <w:sz w:val="20"/>
        </w:rPr>
        <w:t>33.8</w:t>
      </w:r>
      <w:r>
        <w:rPr>
          <w:rFonts w:hint="eastAsia" w:ascii="ＭＳ 明朝" w:hAnsi="ＭＳ 明朝"/>
          <w:sz w:val="20"/>
        </w:rPr>
        <w:t>％</w:t>
      </w:r>
      <w:r>
        <w:rPr>
          <w:rFonts w:hint="eastAsia" w:ascii="ＭＳ 明朝" w:hAnsi="ＭＳ 明朝"/>
          <w:sz w:val="20"/>
        </w:rPr>
        <w:t>(</w:t>
      </w:r>
      <w:r>
        <w:rPr>
          <w:rFonts w:hint="default" w:ascii="ＭＳ 明朝" w:hAnsi="ＭＳ 明朝"/>
          <w:sz w:val="20"/>
        </w:rPr>
        <w:t>4</w:t>
      </w:r>
      <w:r>
        <w:rPr>
          <w:rFonts w:hint="eastAsia" w:ascii="ＭＳ 明朝" w:hAnsi="ＭＳ 明朝"/>
          <w:sz w:val="20"/>
        </w:rPr>
        <w:t>,428</w:t>
      </w:r>
      <w:r>
        <w:rPr>
          <w:rFonts w:hint="eastAsia" w:ascii="ＭＳ 明朝" w:hAnsi="ＭＳ 明朝"/>
          <w:sz w:val="20"/>
        </w:rPr>
        <w:t>人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で最も大きく、次いで「鉄鋼」が</w:t>
      </w:r>
      <w:r>
        <w:rPr>
          <w:rFonts w:hint="eastAsia" w:ascii="ＭＳ 明朝" w:hAnsi="ＭＳ 明朝"/>
          <w:sz w:val="20"/>
        </w:rPr>
        <w:t>12.5</w:t>
      </w:r>
      <w:r>
        <w:rPr>
          <w:rFonts w:hint="eastAsia" w:ascii="ＭＳ 明朝" w:hAnsi="ＭＳ 明朝"/>
          <w:sz w:val="20"/>
        </w:rPr>
        <w:t>％</w:t>
      </w:r>
      <w:r>
        <w:rPr>
          <w:rFonts w:hint="eastAsia" w:ascii="ＭＳ 明朝" w:hAnsi="ＭＳ 明朝"/>
          <w:sz w:val="20"/>
        </w:rPr>
        <w:t>(</w:t>
      </w:r>
      <w:r>
        <w:rPr>
          <w:rFonts w:hint="default" w:ascii="ＭＳ 明朝" w:hAnsi="ＭＳ 明朝"/>
          <w:sz w:val="20"/>
        </w:rPr>
        <w:t>1,</w:t>
      </w:r>
      <w:r>
        <w:rPr>
          <w:rFonts w:hint="eastAsia" w:ascii="ＭＳ 明朝" w:hAnsi="ＭＳ 明朝"/>
          <w:sz w:val="20"/>
        </w:rPr>
        <w:t>630</w:t>
      </w:r>
      <w:r>
        <w:rPr>
          <w:rFonts w:hint="eastAsia" w:ascii="ＭＳ 明朝" w:hAnsi="ＭＳ 明朝"/>
          <w:sz w:val="20"/>
        </w:rPr>
        <w:t>人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、「生産用機械」が</w:t>
      </w:r>
      <w:r>
        <w:rPr>
          <w:rFonts w:hint="eastAsia" w:ascii="ＭＳ 明朝" w:hAnsi="ＭＳ 明朝"/>
          <w:sz w:val="20"/>
        </w:rPr>
        <w:t>8.6</w:t>
      </w:r>
      <w:r>
        <w:rPr>
          <w:rFonts w:hint="eastAsia" w:ascii="ＭＳ 明朝" w:hAnsi="ＭＳ 明朝"/>
          <w:sz w:val="20"/>
        </w:rPr>
        <w:t>％</w:t>
      </w:r>
      <w:r>
        <w:rPr>
          <w:rFonts w:hint="eastAsia" w:ascii="ＭＳ 明朝" w:hAnsi="ＭＳ 明朝"/>
          <w:sz w:val="20"/>
        </w:rPr>
        <w:t>(</w:t>
      </w:r>
      <w:r>
        <w:rPr>
          <w:rFonts w:hint="default" w:ascii="ＭＳ 明朝" w:hAnsi="ＭＳ 明朝"/>
          <w:sz w:val="20"/>
        </w:rPr>
        <w:t>1,</w:t>
      </w:r>
      <w:r>
        <w:rPr>
          <w:rFonts w:hint="eastAsia" w:ascii="ＭＳ 明朝" w:hAnsi="ＭＳ 明朝"/>
          <w:sz w:val="20"/>
        </w:rPr>
        <w:t>128</w:t>
      </w:r>
      <w:r>
        <w:rPr>
          <w:rFonts w:hint="eastAsia" w:ascii="ＭＳ 明朝" w:hAnsi="ＭＳ 明朝"/>
          <w:sz w:val="20"/>
        </w:rPr>
        <w:t>人</w:t>
      </w:r>
      <w:r>
        <w:rPr>
          <w:rFonts w:hint="eastAsia" w:ascii="ＭＳ 明朝" w:hAnsi="ＭＳ 明朝"/>
          <w:sz w:val="20"/>
        </w:rPr>
        <w:t>)</w:t>
      </w:r>
      <w:r>
        <w:rPr>
          <w:rFonts w:hint="eastAsia" w:ascii="ＭＳ 明朝" w:hAnsi="ＭＳ 明朝"/>
          <w:sz w:val="20"/>
        </w:rPr>
        <w:t>などとなり、「プラスチック製品」と「印刷」が入れ替わったものの、上位５業種は前回と同じ結果となった。</w:t>
      </w:r>
    </w:p>
    <w:p>
      <w:pPr>
        <w:pStyle w:val="0"/>
        <w:ind w:firstLine="38" w:firstLineChars="19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734" w:firstLineChars="367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図３　従業者数の産業分類別構成比</w:t>
      </w:r>
    </w:p>
    <w:p>
      <w:pPr>
        <w:pStyle w:val="0"/>
        <w:ind w:firstLine="38" w:firstLineChars="19"/>
        <w:jc w:val="left"/>
        <w:rPr>
          <w:rFonts w:hint="default" w:ascii="ＭＳ 明朝" w:hAnsi="ＭＳ 明朝"/>
          <w:sz w:val="20"/>
        </w:rPr>
      </w:pP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default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　　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　</w:t>
      </w:r>
      <w:r>
        <w:rPr>
          <w:rFonts w:hint="eastAsia"/>
        </w:rPr>
        <w:t>　</w:t>
      </w:r>
      <w:r>
        <w:rPr>
          <w:rFonts w:hint="eastAsia"/>
        </w:rPr>
        <w:drawing>
          <wp:anchor simplePos="0" relativeHeight="7" behindDoc="0" locked="0" layoutInCell="1" hidden="0" allowOverlap="1">
            <wp:simplePos x="0" y="0"/>
            <wp:positionH relativeFrom="page">
              <wp:posOffset>1798320</wp:posOffset>
            </wp:positionH>
            <wp:positionV relativeFrom="page">
              <wp:posOffset>2508250</wp:posOffset>
            </wp:positionV>
            <wp:extent cx="4114800" cy="3213735"/>
            <wp:effectExtent l="0" t="0" r="0" b="0"/>
            <wp:wrapNone/>
            <wp:docPr id="1034" name="オブジェクト 0"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9"/>
              </a:graphicData>
            </a:graphic>
          </wp:anchor>
        </w:drawing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(3)</w:t>
      </w:r>
      <w:r>
        <w:rPr>
          <w:rFonts w:hint="eastAsia" w:ascii="ＭＳ ゴシック" w:hAnsi="ＭＳ ゴシック" w:eastAsia="ＭＳ ゴシック"/>
          <w:sz w:val="20"/>
        </w:rPr>
        <w:t>　従業者規模別従業者数</w:t>
      </w:r>
    </w:p>
    <w:p>
      <w:pPr>
        <w:pStyle w:val="0"/>
        <w:ind w:left="504" w:leftChars="240" w:firstLine="194" w:firstLineChars="97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従業者規模別に従業者数の増減をみると、前年と比べて増加した従業者規模は、「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30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～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49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人規模</w:t>
      </w:r>
      <w:r>
        <w:rPr>
          <w:rFonts w:hint="eastAsia" w:asciiTheme="minorEastAsia" w:hAnsiTheme="minorEastAsia" w:eastAsiaTheme="minorEastAsia"/>
          <w:color w:val="auto"/>
          <w:sz w:val="20"/>
        </w:rPr>
        <w:t>」のみで</w:t>
      </w:r>
      <w:r>
        <w:rPr>
          <w:rFonts w:hint="eastAsia" w:asciiTheme="minorEastAsia" w:hAnsiTheme="minorEastAsia" w:eastAsiaTheme="minorEastAsia"/>
          <w:color w:val="auto"/>
          <w:sz w:val="20"/>
        </w:rPr>
        <w:t>417</w:t>
      </w:r>
      <w:r>
        <w:rPr>
          <w:rFonts w:hint="eastAsia" w:asciiTheme="minorEastAsia" w:hAnsiTheme="minorEastAsia" w:eastAsiaTheme="minorEastAsia"/>
          <w:color w:val="auto"/>
          <w:sz w:val="20"/>
        </w:rPr>
        <w:t>人増（＋</w:t>
      </w:r>
      <w:r>
        <w:rPr>
          <w:rFonts w:hint="eastAsia" w:asciiTheme="minorEastAsia" w:hAnsiTheme="minorEastAsia" w:eastAsiaTheme="minorEastAsia"/>
          <w:color w:val="auto"/>
          <w:sz w:val="20"/>
        </w:rPr>
        <w:t>27.1</w:t>
      </w:r>
      <w:r>
        <w:rPr>
          <w:rFonts w:hint="eastAsia" w:asciiTheme="minorEastAsia" w:hAnsiTheme="minorEastAsia" w:eastAsiaTheme="minorEastAsia"/>
          <w:color w:val="auto"/>
          <w:sz w:val="20"/>
        </w:rPr>
        <w:t>％）となった。一方、減少した従業者規模は、「</w:t>
      </w:r>
      <w:r>
        <w:rPr>
          <w:rFonts w:hint="eastAsia" w:asciiTheme="minorEastAsia" w:hAnsiTheme="minorEastAsia" w:eastAsiaTheme="minorEastAsia"/>
          <w:color w:val="auto"/>
          <w:sz w:val="20"/>
        </w:rPr>
        <w:t>100</w:t>
      </w:r>
      <w:r>
        <w:rPr>
          <w:rFonts w:hint="eastAsia" w:asciiTheme="minorEastAsia" w:hAnsiTheme="minorEastAsia" w:eastAsiaTheme="minorEastAsia"/>
          <w:color w:val="auto"/>
          <w:sz w:val="20"/>
        </w:rPr>
        <w:t>人以上規模」で</w:t>
      </w:r>
      <w:r>
        <w:rPr>
          <w:rFonts w:hint="eastAsia" w:asciiTheme="minorEastAsia" w:hAnsiTheme="minorEastAsia" w:eastAsiaTheme="minorEastAsia"/>
          <w:color w:val="auto"/>
          <w:sz w:val="20"/>
        </w:rPr>
        <w:t>195</w:t>
      </w:r>
      <w:r>
        <w:rPr>
          <w:rFonts w:hint="eastAsia" w:asciiTheme="minorEastAsia" w:hAnsiTheme="minorEastAsia" w:eastAsiaTheme="minorEastAsia"/>
          <w:color w:val="auto"/>
          <w:sz w:val="20"/>
        </w:rPr>
        <w:t>人減</w:t>
      </w:r>
      <w:r>
        <w:rPr>
          <w:rFonts w:hint="eastAsia" w:asciiTheme="minorEastAsia" w:hAnsiTheme="minorEastAsia" w:eastAsiaTheme="minorEastAsia"/>
          <w:color w:val="auto"/>
          <w:sz w:val="20"/>
        </w:rPr>
        <w:t>(</w:t>
      </w:r>
      <w:r>
        <w:rPr>
          <w:rFonts w:hint="default" w:asciiTheme="minorEastAsia" w:hAnsiTheme="minorEastAsia" w:eastAsiaTheme="minorEastAsia"/>
          <w:color w:val="auto"/>
          <w:sz w:val="20"/>
        </w:rPr>
        <w:t>△</w:t>
      </w:r>
      <w:r>
        <w:rPr>
          <w:rFonts w:hint="eastAsia" w:asciiTheme="minorEastAsia" w:hAnsiTheme="minorEastAsia" w:eastAsiaTheme="minorEastAsia"/>
          <w:color w:val="auto"/>
          <w:sz w:val="20"/>
        </w:rPr>
        <w:t>4.6</w:t>
      </w:r>
      <w:r>
        <w:rPr>
          <w:rFonts w:hint="eastAsia" w:asciiTheme="minorEastAsia" w:hAnsiTheme="minorEastAsia" w:eastAsiaTheme="minorEastAsia"/>
          <w:color w:val="auto"/>
          <w:sz w:val="20"/>
        </w:rPr>
        <w:t>％</w:t>
      </w:r>
      <w:r>
        <w:rPr>
          <w:rFonts w:hint="eastAsia" w:asciiTheme="minorEastAsia" w:hAnsiTheme="minorEastAsia" w:eastAsiaTheme="minorEastAsia"/>
          <w:color w:val="auto"/>
          <w:sz w:val="20"/>
        </w:rPr>
        <w:t>)</w:t>
      </w:r>
      <w:r>
        <w:rPr>
          <w:rFonts w:hint="eastAsia" w:asciiTheme="minorEastAsia" w:hAnsiTheme="minorEastAsia" w:eastAsiaTheme="minorEastAsia"/>
          <w:color w:val="auto"/>
          <w:sz w:val="20"/>
        </w:rPr>
        <w:t>、「</w:t>
      </w:r>
      <w:r>
        <w:rPr>
          <w:rFonts w:hint="eastAsia" w:ascii="ＭＳ 明朝" w:hAnsi="ＭＳ 明朝"/>
          <w:color w:val="auto"/>
          <w:kern w:val="0"/>
          <w:sz w:val="20"/>
        </w:rPr>
        <w:t>50</w:t>
      </w:r>
      <w:r>
        <w:rPr>
          <w:rFonts w:hint="eastAsia" w:ascii="ＭＳ 明朝" w:hAnsi="ＭＳ 明朝"/>
          <w:color w:val="auto"/>
          <w:kern w:val="0"/>
          <w:sz w:val="20"/>
        </w:rPr>
        <w:t>～</w:t>
      </w:r>
      <w:r>
        <w:rPr>
          <w:rFonts w:hint="eastAsia" w:ascii="ＭＳ 明朝" w:hAnsi="ＭＳ 明朝"/>
          <w:color w:val="auto"/>
          <w:kern w:val="0"/>
          <w:sz w:val="20"/>
        </w:rPr>
        <w:t>99</w:t>
      </w:r>
      <w:r>
        <w:rPr>
          <w:rFonts w:hint="eastAsia" w:ascii="ＭＳ 明朝" w:hAnsi="ＭＳ 明朝"/>
          <w:color w:val="auto"/>
          <w:kern w:val="0"/>
          <w:sz w:val="20"/>
        </w:rPr>
        <w:t>人規模</w:t>
      </w:r>
      <w:r>
        <w:rPr>
          <w:rFonts w:hint="eastAsia" w:asciiTheme="minorEastAsia" w:hAnsiTheme="minorEastAsia" w:eastAsiaTheme="minorEastAsia"/>
          <w:color w:val="auto"/>
          <w:sz w:val="20"/>
        </w:rPr>
        <w:t>」で</w:t>
      </w:r>
      <w:r>
        <w:rPr>
          <w:rFonts w:hint="eastAsia" w:asciiTheme="minorEastAsia" w:hAnsiTheme="minorEastAsia" w:eastAsiaTheme="minorEastAsia"/>
          <w:color w:val="auto"/>
          <w:sz w:val="20"/>
        </w:rPr>
        <w:t>191</w:t>
      </w:r>
      <w:r>
        <w:rPr>
          <w:rFonts w:hint="eastAsia" w:asciiTheme="minorEastAsia" w:hAnsiTheme="minorEastAsia" w:eastAsiaTheme="minorEastAsia"/>
          <w:color w:val="auto"/>
          <w:sz w:val="20"/>
        </w:rPr>
        <w:t>人減</w:t>
      </w:r>
      <w:r>
        <w:rPr>
          <w:rFonts w:hint="eastAsia" w:asciiTheme="minorEastAsia" w:hAnsiTheme="minorEastAsia" w:eastAsiaTheme="minorEastAsia"/>
          <w:color w:val="auto"/>
          <w:sz w:val="20"/>
        </w:rPr>
        <w:t>(</w:t>
      </w:r>
      <w:r>
        <w:rPr>
          <w:rFonts w:hint="default" w:asciiTheme="minorEastAsia" w:hAnsiTheme="minorEastAsia" w:eastAsiaTheme="minorEastAsia"/>
          <w:color w:val="auto"/>
          <w:sz w:val="20"/>
        </w:rPr>
        <w:t>△</w:t>
      </w:r>
      <w:r>
        <w:rPr>
          <w:rFonts w:hint="eastAsia" w:asciiTheme="minorEastAsia" w:hAnsiTheme="minorEastAsia" w:eastAsiaTheme="minorEastAsia"/>
          <w:color w:val="auto"/>
          <w:sz w:val="20"/>
        </w:rPr>
        <w:t>7.4</w:t>
      </w:r>
      <w:r>
        <w:rPr>
          <w:rFonts w:hint="eastAsia" w:asciiTheme="minorEastAsia" w:hAnsiTheme="minorEastAsia" w:eastAsiaTheme="minorEastAsia"/>
          <w:color w:val="auto"/>
          <w:sz w:val="20"/>
        </w:rPr>
        <w:t>％</w:t>
      </w:r>
      <w:r>
        <w:rPr>
          <w:rFonts w:hint="eastAsia" w:asciiTheme="minorEastAsia" w:hAnsiTheme="minorEastAsia" w:eastAsiaTheme="minorEastAsia"/>
          <w:color w:val="auto"/>
          <w:sz w:val="20"/>
        </w:rPr>
        <w:t>)</w:t>
      </w:r>
      <w:r>
        <w:rPr>
          <w:rFonts w:hint="eastAsia" w:asciiTheme="minorEastAsia" w:hAnsiTheme="minorEastAsia" w:eastAsiaTheme="minorEastAsia"/>
          <w:color w:val="auto"/>
          <w:sz w:val="20"/>
        </w:rPr>
        <w:t>などとなった。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700" w:firstLineChars="35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表６　従業者規模別従業者数・構成比・前回比</w:t>
      </w:r>
    </w:p>
    <w:tbl>
      <w:tblPr>
        <w:tblStyle w:val="11"/>
        <w:tblW w:w="8740" w:type="dxa"/>
        <w:tblInd w:w="818" w:type="dxa"/>
        <w:tblLayout w:type="fixed"/>
        <w:tblLook w:firstRow="1" w:lastRow="0" w:firstColumn="1" w:lastColumn="0" w:noHBand="0" w:noVBand="1" w:val="04A0"/>
      </w:tblPr>
      <w:tblGrid>
        <w:gridCol w:w="1879"/>
        <w:gridCol w:w="1287"/>
        <w:gridCol w:w="1072"/>
        <w:gridCol w:w="1286"/>
        <w:gridCol w:w="1072"/>
        <w:gridCol w:w="1072"/>
        <w:gridCol w:w="1072"/>
      </w:tblGrid>
      <w:tr>
        <w:trPr>
          <w:trHeight w:val="356" w:hRule="atLeast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従業者数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従業者規模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600" w:firstLineChars="300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令和３年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令和２年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対前回</w:t>
            </w:r>
          </w:p>
        </w:tc>
      </w:tr>
      <w:tr>
        <w:trPr>
          <w:trHeight w:val="531" w:hRule="atLeast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従業者数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人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構成比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％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)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従業者数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人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構成比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人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増減率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</w:tr>
      <w:tr>
        <w:trPr>
          <w:trHeight w:val="356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総　数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13,082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100.0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13,433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100.0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351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2.6</w:t>
            </w:r>
          </w:p>
        </w:tc>
      </w:tr>
      <w:tr>
        <w:trPr>
          <w:trHeight w:val="356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 4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1,259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9.6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1,434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10.7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175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12.2</w:t>
            </w:r>
          </w:p>
        </w:tc>
      </w:tr>
      <w:tr>
        <w:trPr>
          <w:trHeight w:val="356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19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1,809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13.8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1,866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13.9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57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3.1</w:t>
            </w:r>
          </w:p>
        </w:tc>
      </w:tr>
      <w:tr>
        <w:trPr>
          <w:trHeight w:val="356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20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29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1,621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12.4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1,771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13.2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150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8.5</w:t>
            </w:r>
          </w:p>
        </w:tc>
      </w:tr>
      <w:tr>
        <w:trPr>
          <w:trHeight w:val="357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30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49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1,955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14.9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1,538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11.4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417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27.1</w:t>
            </w:r>
          </w:p>
        </w:tc>
      </w:tr>
      <w:tr>
        <w:trPr>
          <w:trHeight w:val="356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50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99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2,389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18.3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2,580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19.2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191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7.4</w:t>
            </w:r>
          </w:p>
        </w:tc>
      </w:tr>
      <w:tr>
        <w:trPr>
          <w:trHeight w:val="356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100</w:t>
            </w:r>
            <w:r>
              <w:rPr>
                <w:rFonts w:hint="eastAsia" w:ascii="ＭＳ 明朝" w:hAnsi="ＭＳ 明朝"/>
                <w:kern w:val="0"/>
                <w:sz w:val="20"/>
              </w:rPr>
              <w:t>人以上規模</w:t>
            </w: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4,049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31.0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4,244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31.6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195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4.6</w:t>
            </w:r>
          </w:p>
        </w:tc>
      </w:tr>
    </w:tbl>
    <w:p>
      <w:pPr>
        <w:pStyle w:val="0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５　製造品出荷額等</w:t>
      </w:r>
    </w:p>
    <w:p>
      <w:pPr>
        <w:pStyle w:val="0"/>
        <w:ind w:firstLine="400" w:firstLineChars="200"/>
        <w:jc w:val="left"/>
        <w:outlineLvl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製造品出荷額等は</w:t>
      </w:r>
      <w:r>
        <w:rPr>
          <w:rFonts w:hint="eastAsia" w:ascii="ＭＳ 明朝" w:hAnsi="ＭＳ 明朝"/>
          <w:color w:val="000000"/>
          <w:sz w:val="20"/>
        </w:rPr>
        <w:t>2,902</w:t>
      </w:r>
      <w:r>
        <w:rPr>
          <w:rFonts w:hint="eastAsia" w:ascii="ＭＳ 明朝" w:hAnsi="ＭＳ 明朝"/>
          <w:sz w:val="20"/>
        </w:rPr>
        <w:t>億</w:t>
      </w:r>
      <w:r>
        <w:rPr>
          <w:rFonts w:hint="eastAsia" w:ascii="ＭＳ 明朝" w:hAnsi="ＭＳ 明朝"/>
          <w:color w:val="000000"/>
          <w:sz w:val="20"/>
        </w:rPr>
        <w:t>5,313</w:t>
      </w:r>
      <w:r>
        <w:rPr>
          <w:rFonts w:hint="eastAsia" w:ascii="ＭＳ 明朝" w:hAnsi="ＭＳ 明朝"/>
          <w:sz w:val="20"/>
        </w:rPr>
        <w:t>万円で</w:t>
      </w:r>
      <w:r>
        <w:rPr>
          <w:rFonts w:hint="eastAsia" w:ascii="ＭＳ 明朝" w:hAnsi="ＭＳ 明朝"/>
          <w:sz w:val="20"/>
        </w:rPr>
        <w:t>76</w:t>
      </w:r>
      <w:r>
        <w:rPr>
          <w:rFonts w:hint="eastAsia" w:ascii="ＭＳ 明朝" w:hAnsi="ＭＳ 明朝"/>
          <w:sz w:val="20"/>
        </w:rPr>
        <w:t>億</w:t>
      </w:r>
      <w:r>
        <w:rPr>
          <w:rFonts w:hint="eastAsia" w:ascii="ＭＳ 明朝" w:hAnsi="ＭＳ 明朝"/>
          <w:color w:val="000000"/>
          <w:sz w:val="20"/>
        </w:rPr>
        <w:t>3,128</w:t>
      </w:r>
      <w:r>
        <w:rPr>
          <w:rFonts w:hint="eastAsia" w:ascii="ＭＳ 明朝" w:hAnsi="ＭＳ 明朝"/>
          <w:sz w:val="20"/>
        </w:rPr>
        <w:t>万円増加（前年比＋</w:t>
      </w:r>
      <w:r>
        <w:rPr>
          <w:rFonts w:hint="eastAsia" w:ascii="ＭＳ 明朝" w:hAnsi="ＭＳ 明朝"/>
          <w:sz w:val="20"/>
        </w:rPr>
        <w:t>2.7</w:t>
      </w:r>
      <w:r>
        <w:rPr>
          <w:rFonts w:hint="eastAsia" w:ascii="ＭＳ 明朝" w:hAnsi="ＭＳ 明朝"/>
          <w:sz w:val="20"/>
        </w:rPr>
        <w:t>％）した。</w:t>
      </w:r>
    </w:p>
    <w:p>
      <w:pPr>
        <w:pStyle w:val="0"/>
        <w:ind w:firstLine="400" w:firstLineChars="200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(1)</w:t>
      </w:r>
      <w:r>
        <w:rPr>
          <w:rFonts w:hint="eastAsia" w:ascii="ＭＳ ゴシック" w:hAnsi="ＭＳ ゴシック" w:eastAsia="ＭＳ ゴシック"/>
          <w:sz w:val="20"/>
        </w:rPr>
        <w:t>　産業中分類別製造品出荷額等</w:t>
      </w:r>
    </w:p>
    <w:p>
      <w:pPr>
        <w:pStyle w:val="0"/>
        <w:ind w:left="462" w:leftChars="220" w:firstLine="252" w:firstLineChars="126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製造品出荷額等を産業中分類別にみると、前年に比べて増加した業種は、「プラスチック製品」、「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電気機械</w:t>
      </w:r>
      <w:r>
        <w:rPr>
          <w:rFonts w:hint="eastAsia" w:ascii="ＭＳ 明朝" w:hAnsi="ＭＳ 明朝"/>
          <w:color w:val="auto"/>
          <w:sz w:val="20"/>
        </w:rPr>
        <w:t>」、「食料品」などとなった。一方、減少した業種は、「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生産用機械</w:t>
      </w:r>
      <w:r>
        <w:rPr>
          <w:rFonts w:hint="eastAsia" w:ascii="ＭＳ 明朝" w:hAnsi="ＭＳ 明朝"/>
          <w:color w:val="auto"/>
          <w:sz w:val="20"/>
        </w:rPr>
        <w:t>」、「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家具・装備品</w:t>
      </w:r>
      <w:r>
        <w:rPr>
          <w:rFonts w:hint="eastAsia" w:ascii="ＭＳ 明朝" w:hAnsi="ＭＳ 明朝"/>
          <w:color w:val="auto"/>
          <w:sz w:val="20"/>
        </w:rPr>
        <w:t>」などとなった。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38" w:firstLineChars="19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表７　産業中分類別製造品出荷額等・構成比・前年比</w:t>
      </w:r>
    </w:p>
    <w:tbl>
      <w:tblPr>
        <w:tblStyle w:val="11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536"/>
        <w:gridCol w:w="1364"/>
        <w:gridCol w:w="973"/>
        <w:gridCol w:w="1363"/>
        <w:gridCol w:w="973"/>
        <w:gridCol w:w="1377"/>
        <w:gridCol w:w="969"/>
      </w:tblGrid>
      <w:tr>
        <w:trPr>
          <w:trHeight w:val="345" w:hRule="atLeast"/>
        </w:trPr>
        <w:tc>
          <w:tcPr>
            <w:tcW w:w="2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　　　製造品出荷額等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産業中分類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令和２年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令和元年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対前年</w:t>
            </w:r>
          </w:p>
        </w:tc>
      </w:tr>
      <w:tr>
        <w:trPr>
          <w:trHeight w:val="1034" w:hRule="atLeast"/>
        </w:trPr>
        <w:tc>
          <w:tcPr>
            <w:tcW w:w="2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製造品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出荷額等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（万円）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構成比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（％）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製造品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出荷額等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（万円）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構成比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（％）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増減数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（万円）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増減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率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％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）</w:t>
            </w:r>
          </w:p>
        </w:tc>
      </w:tr>
      <w:tr>
        <w:trPr>
          <w:trHeight w:val="344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総　数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29,025,313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100.0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28,262,185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100.0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763,128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2.7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食料品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1,853,950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6.4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1,661,118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5.9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192,832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11.6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飲料・たばこ・飼料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4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繊維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30,942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木材・木製品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190,127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148,638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41,489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27.9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家具・装備品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259,069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389,174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1.4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130,105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33.4</w:t>
            </w:r>
          </w:p>
        </w:tc>
      </w:tr>
      <w:tr>
        <w:trPr>
          <w:trHeight w:val="344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14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パルプ・紙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164,498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150,217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14,281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9.5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印刷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1,510,839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5.2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1,516,548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5.4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5,709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0.4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16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化学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18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プラスチック製品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2,818,228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9.7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2,300,192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8.1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518,036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22.5</w:t>
            </w:r>
          </w:p>
        </w:tc>
      </w:tr>
      <w:tr>
        <w:trPr>
          <w:trHeight w:val="344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ゴム製品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29,982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皮革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窯業・土石製品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188,841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100,840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88,001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87.3</w:t>
            </w:r>
          </w:p>
        </w:tc>
      </w:tr>
      <w:tr>
        <w:trPr>
          <w:trHeight w:val="344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鉄鋼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5,550,219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19.1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5,473,708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19.4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76,511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1.4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非鉄金属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205,701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228,979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0.8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23,278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10.2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24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金属製品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7,650,849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26.4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7,748,454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27.4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97,605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1.3</w:t>
            </w:r>
          </w:p>
        </w:tc>
      </w:tr>
      <w:tr>
        <w:trPr>
          <w:trHeight w:val="344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25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はん用機械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712,604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2.5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656,423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2.3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56,181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8.6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26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生産用機械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1,752,994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6.0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2,115,293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7.5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362,299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17.1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27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業務用機械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511,173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1.8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518,183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1.8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7,010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1.4</w:t>
            </w:r>
          </w:p>
        </w:tc>
      </w:tr>
      <w:tr>
        <w:trPr>
          <w:trHeight w:val="344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28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電子部品・デバイス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75,462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13,078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62,384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477.0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電気機械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4,330,973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14.9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3,987,888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14.1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343,085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8.6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情報通信機械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-</w:t>
            </w: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-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輸送用機械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1,063,130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3.7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1,121,843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4.0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58,713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5.2</w:t>
            </w:r>
          </w:p>
        </w:tc>
      </w:tr>
      <w:tr>
        <w:trPr>
          <w:trHeight w:val="345" w:hRule="atLeast"/>
        </w:trPr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その他製造</w:t>
            </w:r>
          </w:p>
        </w:tc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90,939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38,678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52,261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135.1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16"/>
        </w:rPr>
        <w:t>※令和２年の数値は、個人経営を含まない集計結果であることから、前回の数値と単純比較ができないことに留意</w:t>
      </w:r>
    </w:p>
    <w:p>
      <w:pPr>
        <w:pStyle w:val="0"/>
        <w:ind w:firstLine="200" w:firstLineChars="10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(2)</w:t>
      </w:r>
      <w:r>
        <w:rPr>
          <w:rFonts w:hint="eastAsia" w:ascii="ＭＳ ゴシック" w:hAnsi="ＭＳ ゴシック" w:eastAsia="ＭＳ ゴシック"/>
          <w:sz w:val="20"/>
        </w:rPr>
        <w:t>　製造品出荷額等の産業中分類別構成比</w:t>
      </w:r>
    </w:p>
    <w:p>
      <w:pPr>
        <w:pStyle w:val="0"/>
        <w:ind w:left="506" w:leftChars="241" w:firstLine="192" w:firstLineChars="96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  <w:sz w:val="20"/>
        </w:rPr>
        <w:t>産業中分類別に構成比をみると、「金属製品」が</w:t>
      </w:r>
      <w:r>
        <w:rPr>
          <w:rFonts w:hint="eastAsia" w:ascii="ＭＳ 明朝" w:hAnsi="ＭＳ 明朝"/>
          <w:color w:val="auto"/>
          <w:sz w:val="20"/>
        </w:rPr>
        <w:t>26.4</w:t>
      </w:r>
      <w:r>
        <w:rPr>
          <w:rFonts w:hint="eastAsia" w:ascii="ＭＳ 明朝" w:hAnsi="ＭＳ 明朝"/>
          <w:color w:val="auto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(765</w:t>
      </w:r>
      <w:r>
        <w:rPr>
          <w:rFonts w:hint="eastAsia" w:ascii="ＭＳ 明朝" w:hAnsi="ＭＳ 明朝"/>
          <w:color w:val="auto"/>
          <w:sz w:val="20"/>
        </w:rPr>
        <w:t>億</w:t>
      </w:r>
      <w:r>
        <w:rPr>
          <w:rFonts w:hint="eastAsia" w:ascii="ＭＳ 明朝" w:hAnsi="ＭＳ 明朝"/>
          <w:color w:val="auto"/>
          <w:sz w:val="20"/>
        </w:rPr>
        <w:t>849</w:t>
      </w:r>
      <w:r>
        <w:rPr>
          <w:rFonts w:hint="eastAsia" w:ascii="ＭＳ 明朝" w:hAnsi="ＭＳ 明朝"/>
          <w:color w:val="auto"/>
          <w:sz w:val="20"/>
        </w:rPr>
        <w:t>万円</w:t>
      </w:r>
      <w:r>
        <w:rPr>
          <w:rFonts w:hint="eastAsia" w:ascii="ＭＳ 明朝" w:hAnsi="ＭＳ 明朝"/>
          <w:color w:val="auto"/>
          <w:sz w:val="20"/>
        </w:rPr>
        <w:t>)</w:t>
      </w:r>
      <w:r>
        <w:rPr>
          <w:rFonts w:hint="eastAsia" w:ascii="ＭＳ 明朝" w:hAnsi="ＭＳ 明朝"/>
          <w:color w:val="auto"/>
          <w:sz w:val="20"/>
        </w:rPr>
        <w:t>で最も大きく、次いで「鉄鋼」が</w:t>
      </w:r>
      <w:r>
        <w:rPr>
          <w:rFonts w:hint="eastAsia" w:ascii="ＭＳ 明朝" w:hAnsi="ＭＳ 明朝"/>
          <w:color w:val="auto"/>
          <w:sz w:val="20"/>
        </w:rPr>
        <w:t>19.1</w:t>
      </w:r>
      <w:r>
        <w:rPr>
          <w:rFonts w:hint="eastAsia" w:ascii="ＭＳ 明朝" w:hAnsi="ＭＳ 明朝"/>
          <w:color w:val="auto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(555</w:t>
      </w:r>
      <w:r>
        <w:rPr>
          <w:rFonts w:hint="eastAsia" w:ascii="ＭＳ 明朝" w:hAnsi="ＭＳ 明朝"/>
          <w:color w:val="auto"/>
          <w:sz w:val="20"/>
        </w:rPr>
        <w:t>億</w:t>
      </w:r>
      <w:r>
        <w:rPr>
          <w:rFonts w:hint="eastAsia" w:ascii="ＭＳ 明朝" w:hAnsi="ＭＳ 明朝"/>
          <w:color w:val="auto"/>
          <w:sz w:val="20"/>
        </w:rPr>
        <w:t>219</w:t>
      </w:r>
      <w:r>
        <w:rPr>
          <w:rFonts w:hint="eastAsia" w:ascii="ＭＳ 明朝" w:hAnsi="ＭＳ 明朝"/>
          <w:color w:val="auto"/>
          <w:sz w:val="20"/>
        </w:rPr>
        <w:t>万円</w:t>
      </w:r>
      <w:r>
        <w:rPr>
          <w:rFonts w:hint="eastAsia" w:ascii="ＭＳ 明朝" w:hAnsi="ＭＳ 明朝"/>
          <w:color w:val="auto"/>
          <w:sz w:val="20"/>
        </w:rPr>
        <w:t xml:space="preserve">) </w:t>
      </w:r>
      <w:r>
        <w:rPr>
          <w:rFonts w:hint="eastAsia" w:ascii="ＭＳ 明朝" w:hAnsi="ＭＳ 明朝"/>
          <w:color w:val="auto"/>
          <w:sz w:val="20"/>
        </w:rPr>
        <w:t>、「電気機械」が</w:t>
      </w:r>
      <w:r>
        <w:rPr>
          <w:rFonts w:hint="eastAsia" w:ascii="ＭＳ 明朝" w:hAnsi="ＭＳ 明朝"/>
          <w:color w:val="auto"/>
          <w:sz w:val="20"/>
        </w:rPr>
        <w:t>1</w:t>
      </w:r>
      <w:r>
        <w:rPr>
          <w:rFonts w:hint="default" w:ascii="ＭＳ 明朝" w:hAnsi="ＭＳ 明朝"/>
          <w:color w:val="auto"/>
          <w:sz w:val="20"/>
        </w:rPr>
        <w:t>4</w:t>
      </w:r>
      <w:r>
        <w:rPr>
          <w:rFonts w:hint="eastAsia" w:ascii="ＭＳ 明朝" w:hAnsi="ＭＳ 明朝"/>
          <w:color w:val="auto"/>
          <w:sz w:val="20"/>
        </w:rPr>
        <w:t>.9</w:t>
      </w:r>
      <w:r>
        <w:rPr>
          <w:rFonts w:hint="eastAsia" w:ascii="ＭＳ 明朝" w:hAnsi="ＭＳ 明朝"/>
          <w:color w:val="auto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(433</w:t>
      </w:r>
      <w:r>
        <w:rPr>
          <w:rFonts w:hint="eastAsia" w:ascii="ＭＳ 明朝" w:hAnsi="ＭＳ 明朝"/>
          <w:color w:val="auto"/>
          <w:sz w:val="20"/>
        </w:rPr>
        <w:t>億</w:t>
      </w:r>
      <w:r>
        <w:rPr>
          <w:rFonts w:hint="eastAsia" w:ascii="ＭＳ 明朝" w:hAnsi="ＭＳ 明朝"/>
          <w:color w:val="auto"/>
          <w:sz w:val="20"/>
        </w:rPr>
        <w:t>973</w:t>
      </w:r>
      <w:r>
        <w:rPr>
          <w:rFonts w:hint="eastAsia" w:ascii="ＭＳ 明朝" w:hAnsi="ＭＳ 明朝"/>
          <w:color w:val="auto"/>
          <w:sz w:val="20"/>
        </w:rPr>
        <w:t>万円</w:t>
      </w:r>
      <w:r>
        <w:rPr>
          <w:rFonts w:hint="eastAsia" w:ascii="ＭＳ 明朝" w:hAnsi="ＭＳ 明朝"/>
          <w:color w:val="auto"/>
          <w:sz w:val="20"/>
        </w:rPr>
        <w:t>)</w:t>
      </w:r>
      <w:r>
        <w:rPr>
          <w:rFonts w:hint="eastAsia" w:ascii="ＭＳ 明朝" w:hAnsi="ＭＳ 明朝"/>
          <w:color w:val="auto"/>
          <w:sz w:val="20"/>
        </w:rPr>
        <w:t>などとなり、上位４業種は前回と同じ結果だったが、食料品が５位に入った。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680" w:firstLineChars="34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図４　製造品出荷額等の産業分類別構成比</w:t>
      </w:r>
    </w:p>
    <w:p>
      <w:pPr>
        <w:pStyle w:val="0"/>
        <w:ind w:firstLine="1470" w:firstLineChars="70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1400" w:firstLineChars="700"/>
        <w:jc w:val="left"/>
        <w:rPr>
          <w:rFonts w:hint="default" w:ascii="ＭＳ 明朝" w:hAnsi="ＭＳ 明朝"/>
          <w:sz w:val="20"/>
        </w:rPr>
      </w:pPr>
      <w:r>
        <w:rPr>
          <w:rFonts w:hint="eastAsia"/>
        </w:rPr>
        <w:drawing>
          <wp:anchor simplePos="0" relativeHeight="8" behindDoc="0" locked="0" layoutInCell="1" hidden="0" allowOverlap="1">
            <wp:simplePos x="0" y="0"/>
            <wp:positionH relativeFrom="page">
              <wp:posOffset>1503045</wp:posOffset>
            </wp:positionH>
            <wp:positionV relativeFrom="page">
              <wp:posOffset>2465070</wp:posOffset>
            </wp:positionV>
            <wp:extent cx="4561840" cy="3155950"/>
            <wp:effectExtent l="0" t="0" r="0" b="0"/>
            <wp:wrapNone/>
            <wp:docPr id="1035" name="オブジェクト 0"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0"/>
              </a:graphicData>
            </a:graphic>
          </wp:anchor>
        </w:drawing>
      </w:r>
    </w:p>
    <w:p>
      <w:pPr>
        <w:pStyle w:val="0"/>
        <w:ind w:firstLine="1400" w:firstLineChars="70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(3)</w:t>
      </w:r>
      <w:r>
        <w:rPr>
          <w:rFonts w:hint="eastAsia" w:ascii="ＭＳ ゴシック" w:hAnsi="ＭＳ ゴシック" w:eastAsia="ＭＳ ゴシック"/>
          <w:sz w:val="20"/>
        </w:rPr>
        <w:t>　従業者規模別製造品出荷額等</w:t>
      </w:r>
    </w:p>
    <w:p>
      <w:pPr>
        <w:pStyle w:val="0"/>
        <w:ind w:left="517" w:leftChars="246" w:firstLine="194" w:firstLineChars="97"/>
        <w:jc w:val="left"/>
        <w:rPr>
          <w:rFonts w:hint="default" w:asciiTheme="minorEastAsia" w:hAnsiTheme="minorEastAsia" w:eastAsiaTheme="minorEastAsia"/>
          <w:color w:val="FF0000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従業者規模別に製造品出荷額等の増減をみると、前年と比べて増加した従業者規模は、「</w:t>
      </w:r>
      <w:r>
        <w:rPr>
          <w:rFonts w:hint="eastAsia" w:asciiTheme="minorEastAsia" w:hAnsiTheme="minorEastAsia" w:eastAsiaTheme="minorEastAsia"/>
          <w:color w:val="auto"/>
          <w:sz w:val="20"/>
        </w:rPr>
        <w:t>30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～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49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人規模</w:t>
      </w:r>
      <w:r>
        <w:rPr>
          <w:rFonts w:hint="eastAsia" w:asciiTheme="minorEastAsia" w:hAnsiTheme="minorEastAsia" w:eastAsiaTheme="minorEastAsia"/>
          <w:color w:val="auto"/>
          <w:sz w:val="20"/>
        </w:rPr>
        <w:t>」で</w:t>
      </w:r>
      <w:r>
        <w:rPr>
          <w:rFonts w:hint="eastAsia" w:asciiTheme="minorEastAsia" w:hAnsiTheme="minorEastAsia" w:eastAsiaTheme="minorEastAsia"/>
          <w:color w:val="auto"/>
          <w:sz w:val="20"/>
        </w:rPr>
        <w:t>114</w:t>
      </w:r>
      <w:r>
        <w:rPr>
          <w:rFonts w:hint="eastAsia" w:asciiTheme="minorEastAsia" w:hAnsiTheme="minorEastAsia" w:eastAsiaTheme="minorEastAsia"/>
          <w:color w:val="auto"/>
          <w:sz w:val="20"/>
        </w:rPr>
        <w:t>億</w:t>
      </w:r>
      <w:r>
        <w:rPr>
          <w:rFonts w:hint="eastAsia" w:asciiTheme="minorEastAsia" w:hAnsiTheme="minorEastAsia" w:eastAsiaTheme="minorEastAsia"/>
          <w:color w:val="auto"/>
          <w:sz w:val="20"/>
        </w:rPr>
        <w:t>9</w:t>
      </w:r>
      <w:r>
        <w:rPr>
          <w:rFonts w:hint="default" w:asciiTheme="minorEastAsia" w:hAnsiTheme="minorEastAsia" w:eastAsiaTheme="minorEastAsia"/>
          <w:color w:val="auto"/>
          <w:sz w:val="20"/>
        </w:rPr>
        <w:t>,</w:t>
      </w:r>
      <w:r>
        <w:rPr>
          <w:rFonts w:hint="eastAsia" w:asciiTheme="minorEastAsia" w:hAnsiTheme="minorEastAsia" w:eastAsiaTheme="minorEastAsia"/>
          <w:color w:val="auto"/>
          <w:sz w:val="20"/>
        </w:rPr>
        <w:t>463</w:t>
      </w:r>
      <w:r>
        <w:rPr>
          <w:rFonts w:hint="eastAsia" w:asciiTheme="minorEastAsia" w:hAnsiTheme="minorEastAsia" w:eastAsiaTheme="minorEastAsia"/>
          <w:color w:val="auto"/>
          <w:sz w:val="20"/>
        </w:rPr>
        <w:t>万円増（＋</w:t>
      </w:r>
      <w:r>
        <w:rPr>
          <w:rFonts w:hint="eastAsia" w:asciiTheme="minorEastAsia" w:hAnsiTheme="minorEastAsia" w:eastAsiaTheme="minorEastAsia"/>
          <w:color w:val="auto"/>
          <w:sz w:val="20"/>
        </w:rPr>
        <w:t>33.3</w:t>
      </w:r>
      <w:r>
        <w:rPr>
          <w:rFonts w:hint="eastAsia" w:asciiTheme="minorEastAsia" w:hAnsiTheme="minorEastAsia" w:eastAsiaTheme="minorEastAsia"/>
          <w:color w:val="auto"/>
          <w:sz w:val="20"/>
        </w:rPr>
        <w:t>％）、「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10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～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19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人規模</w:t>
      </w:r>
      <w:r>
        <w:rPr>
          <w:rFonts w:hint="eastAsia" w:asciiTheme="minorEastAsia" w:hAnsiTheme="minorEastAsia" w:eastAsiaTheme="minorEastAsia"/>
          <w:color w:val="auto"/>
          <w:sz w:val="20"/>
        </w:rPr>
        <w:t>」で</w:t>
      </w:r>
      <w:r>
        <w:rPr>
          <w:rFonts w:hint="eastAsia" w:asciiTheme="minorEastAsia" w:hAnsiTheme="minorEastAsia" w:eastAsiaTheme="minorEastAsia"/>
          <w:color w:val="auto"/>
          <w:sz w:val="20"/>
        </w:rPr>
        <w:t>13</w:t>
      </w:r>
      <w:r>
        <w:rPr>
          <w:rFonts w:hint="eastAsia" w:asciiTheme="minorEastAsia" w:hAnsiTheme="minorEastAsia" w:eastAsiaTheme="minorEastAsia"/>
          <w:color w:val="auto"/>
          <w:sz w:val="20"/>
        </w:rPr>
        <w:t>億</w:t>
      </w:r>
      <w:r>
        <w:rPr>
          <w:rFonts w:hint="eastAsia" w:asciiTheme="minorEastAsia" w:hAnsiTheme="minorEastAsia" w:eastAsiaTheme="minorEastAsia"/>
          <w:color w:val="auto"/>
          <w:sz w:val="20"/>
        </w:rPr>
        <w:t>,123</w:t>
      </w:r>
      <w:r>
        <w:rPr>
          <w:rFonts w:hint="eastAsia" w:asciiTheme="minorEastAsia" w:hAnsiTheme="minorEastAsia" w:eastAsiaTheme="minorEastAsia"/>
          <w:color w:val="auto"/>
          <w:sz w:val="20"/>
        </w:rPr>
        <w:t>万円増</w:t>
      </w:r>
      <w:r>
        <w:rPr>
          <w:rFonts w:hint="eastAsia" w:asciiTheme="minorEastAsia" w:hAnsiTheme="minorEastAsia" w:eastAsiaTheme="minorEastAsia"/>
          <w:color w:val="auto"/>
          <w:sz w:val="20"/>
        </w:rPr>
        <w:t>(</w:t>
      </w:r>
      <w:r>
        <w:rPr>
          <w:rFonts w:hint="eastAsia" w:asciiTheme="minorEastAsia" w:hAnsiTheme="minorEastAsia" w:eastAsiaTheme="minorEastAsia"/>
          <w:color w:val="auto"/>
          <w:sz w:val="20"/>
        </w:rPr>
        <w:t>＋</w:t>
      </w:r>
      <w:r>
        <w:rPr>
          <w:rFonts w:hint="eastAsia" w:asciiTheme="minorEastAsia" w:hAnsiTheme="minorEastAsia" w:eastAsiaTheme="minorEastAsia"/>
          <w:color w:val="auto"/>
          <w:sz w:val="20"/>
        </w:rPr>
        <w:t>5.0</w:t>
      </w:r>
      <w:r>
        <w:rPr>
          <w:rFonts w:hint="eastAsia" w:asciiTheme="minorEastAsia" w:hAnsiTheme="minorEastAsia" w:eastAsiaTheme="minorEastAsia"/>
          <w:color w:val="auto"/>
          <w:sz w:val="20"/>
        </w:rPr>
        <w:t>％</w:t>
      </w:r>
      <w:r>
        <w:rPr>
          <w:rFonts w:hint="eastAsia" w:asciiTheme="minorEastAsia" w:hAnsiTheme="minorEastAsia" w:eastAsiaTheme="minorEastAsia"/>
          <w:color w:val="auto"/>
          <w:sz w:val="20"/>
        </w:rPr>
        <w:t>)</w:t>
      </w:r>
      <w:r>
        <w:rPr>
          <w:rFonts w:hint="eastAsia" w:asciiTheme="minorEastAsia" w:hAnsiTheme="minorEastAsia" w:eastAsiaTheme="minorEastAsia"/>
          <w:color w:val="auto"/>
          <w:sz w:val="20"/>
        </w:rPr>
        <w:t>などとなった。</w:t>
      </w:r>
      <w:r>
        <w:rPr>
          <w:rFonts w:hint="eastAsia" w:asciiTheme="minorEastAsia" w:hAnsiTheme="minorEastAsia" w:eastAsiaTheme="minorEastAsia"/>
          <w:color w:val="auto"/>
          <w:sz w:val="20"/>
        </w:rPr>
        <w:t xml:space="preserve">        </w:t>
      </w:r>
      <w:r>
        <w:rPr>
          <w:rFonts w:hint="eastAsia" w:asciiTheme="minorEastAsia" w:hAnsiTheme="minorEastAsia" w:eastAsiaTheme="minorEastAsia"/>
          <w:color w:val="auto"/>
          <w:sz w:val="20"/>
        </w:rPr>
        <w:t>一方、減少した製造品出荷額等は、「</w:t>
      </w:r>
      <w:r>
        <w:rPr>
          <w:rFonts w:hint="eastAsia" w:ascii="ＭＳ 明朝" w:hAnsi="ＭＳ 明朝"/>
          <w:color w:val="auto"/>
          <w:kern w:val="0"/>
          <w:sz w:val="20"/>
        </w:rPr>
        <w:t>50</w:t>
      </w:r>
      <w:r>
        <w:rPr>
          <w:rFonts w:hint="eastAsia" w:ascii="ＭＳ 明朝" w:hAnsi="ＭＳ 明朝"/>
          <w:color w:val="auto"/>
          <w:kern w:val="0"/>
          <w:sz w:val="20"/>
        </w:rPr>
        <w:t>～</w:t>
      </w:r>
      <w:r>
        <w:rPr>
          <w:rFonts w:hint="eastAsia" w:ascii="ＭＳ 明朝" w:hAnsi="ＭＳ 明朝"/>
          <w:color w:val="auto"/>
          <w:kern w:val="0"/>
          <w:sz w:val="20"/>
        </w:rPr>
        <w:t>99</w:t>
      </w:r>
      <w:r>
        <w:rPr>
          <w:rFonts w:hint="eastAsia" w:ascii="ＭＳ 明朝" w:hAnsi="ＭＳ 明朝"/>
          <w:color w:val="auto"/>
          <w:kern w:val="0"/>
          <w:sz w:val="20"/>
        </w:rPr>
        <w:t>人規模</w:t>
      </w:r>
      <w:r>
        <w:rPr>
          <w:rFonts w:hint="eastAsia" w:asciiTheme="minorEastAsia" w:hAnsiTheme="minorEastAsia" w:eastAsiaTheme="minorEastAsia"/>
          <w:color w:val="auto"/>
          <w:sz w:val="20"/>
        </w:rPr>
        <w:t>」で</w:t>
      </w:r>
      <w:r>
        <w:rPr>
          <w:rFonts w:hint="eastAsia" w:asciiTheme="minorEastAsia" w:hAnsiTheme="minorEastAsia" w:eastAsiaTheme="minorEastAsia"/>
          <w:color w:val="auto"/>
          <w:sz w:val="20"/>
        </w:rPr>
        <w:t>28</w:t>
      </w:r>
      <w:r>
        <w:rPr>
          <w:rFonts w:hint="eastAsia" w:asciiTheme="minorEastAsia" w:hAnsiTheme="minorEastAsia" w:eastAsiaTheme="minorEastAsia"/>
          <w:color w:val="auto"/>
          <w:sz w:val="20"/>
        </w:rPr>
        <w:t>億</w:t>
      </w:r>
      <w:r>
        <w:rPr>
          <w:rFonts w:hint="eastAsia" w:asciiTheme="minorEastAsia" w:hAnsiTheme="minorEastAsia" w:eastAsiaTheme="minorEastAsia"/>
          <w:color w:val="auto"/>
          <w:sz w:val="20"/>
        </w:rPr>
        <w:t>9,000</w:t>
      </w:r>
      <w:r>
        <w:rPr>
          <w:rFonts w:hint="eastAsia" w:asciiTheme="minorEastAsia" w:hAnsiTheme="minorEastAsia" w:eastAsiaTheme="minorEastAsia"/>
          <w:color w:val="auto"/>
          <w:sz w:val="20"/>
        </w:rPr>
        <w:t>万円減（△</w:t>
      </w:r>
      <w:r>
        <w:rPr>
          <w:rFonts w:hint="eastAsia" w:asciiTheme="minorEastAsia" w:hAnsiTheme="minorEastAsia" w:eastAsiaTheme="minorEastAsia"/>
          <w:color w:val="auto"/>
          <w:sz w:val="20"/>
        </w:rPr>
        <w:t>5.8</w:t>
      </w:r>
      <w:r>
        <w:rPr>
          <w:rFonts w:hint="eastAsia" w:asciiTheme="minorEastAsia" w:hAnsiTheme="minorEastAsia" w:eastAsiaTheme="minorEastAsia"/>
          <w:color w:val="auto"/>
          <w:sz w:val="20"/>
        </w:rPr>
        <w:t>％）などとなった。</w:t>
      </w:r>
    </w:p>
    <w:p>
      <w:pPr>
        <w:pStyle w:val="0"/>
        <w:ind w:firstLine="38" w:firstLineChars="19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ind w:leftChars="0" w:firstLine="534" w:firstLineChars="267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表８　従業者規模別製造品出荷額等・構成比・前年比</w:t>
      </w:r>
    </w:p>
    <w:tbl>
      <w:tblPr>
        <w:tblStyle w:val="11"/>
        <w:tblW w:w="9190" w:type="dxa"/>
        <w:jc w:val="left"/>
        <w:tblInd w:w="643" w:type="dxa"/>
        <w:tblLayout w:type="fixed"/>
        <w:tblLook w:firstRow="1" w:lastRow="0" w:firstColumn="1" w:lastColumn="0" w:noHBand="0" w:noVBand="1" w:val="04A0"/>
      </w:tblPr>
      <w:tblGrid>
        <w:gridCol w:w="1940"/>
        <w:gridCol w:w="1475"/>
        <w:gridCol w:w="945"/>
        <w:gridCol w:w="1494"/>
        <w:gridCol w:w="952"/>
        <w:gridCol w:w="1435"/>
        <w:gridCol w:w="949"/>
      </w:tblGrid>
      <w:tr>
        <w:trPr>
          <w:trHeight w:val="347" w:hRule="atLeast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0"/>
              </w:rPr>
              <w:t>製造品出荷額等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従業者規模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令和２年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令和元年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対前年</w:t>
            </w:r>
          </w:p>
        </w:tc>
      </w:tr>
      <w:tr>
        <w:trPr>
          <w:trHeight w:val="776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製造品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出荷額等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万円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構成比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％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製造品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出荷額等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万円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構成比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万円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増減率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総　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29,025,313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100.0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28,262,185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100.0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763,128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2.7</w:t>
            </w:r>
          </w:p>
        </w:tc>
      </w:tr>
      <w:tr>
        <w:trPr>
          <w:trHeight w:val="347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 4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1,458,904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5.0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1,448,505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5.1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10,399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0.7</w:t>
            </w:r>
          </w:p>
        </w:tc>
      </w:tr>
      <w:tr>
        <w:trPr>
          <w:trHeight w:val="347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19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2,720,138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9.4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2,590,015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9.2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130,123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5.0</w:t>
            </w:r>
          </w:p>
        </w:tc>
      </w:tr>
      <w:tr>
        <w:trPr>
          <w:trHeight w:val="347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20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29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3,021,087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10.4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3,129,283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11.1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108,196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3.5</w:t>
            </w:r>
          </w:p>
        </w:tc>
      </w:tr>
      <w:tr>
        <w:trPr>
          <w:trHeight w:val="348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30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49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4,602,239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15.9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3,452,776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12.2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1,149,463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33.3</w:t>
            </w:r>
          </w:p>
        </w:tc>
      </w:tr>
      <w:tr>
        <w:trPr>
          <w:trHeight w:val="347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50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99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4,719,482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16.3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5,008,482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17.7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289,000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5.8</w:t>
            </w:r>
          </w:p>
        </w:tc>
      </w:tr>
      <w:tr>
        <w:trPr>
          <w:trHeight w:val="347" w:hRule="atLeast"/>
        </w:trPr>
        <w:tc>
          <w:tcPr>
            <w:tcW w:w="1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100</w:t>
            </w:r>
            <w:r>
              <w:rPr>
                <w:rFonts w:hint="eastAsia" w:ascii="ＭＳ 明朝" w:hAnsi="ＭＳ 明朝"/>
                <w:kern w:val="0"/>
                <w:sz w:val="20"/>
              </w:rPr>
              <w:t>人以上規模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12,503,463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43.1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sz w:val="20"/>
              </w:rPr>
              <w:t>12,633,124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44.7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129,661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smallCaps w:val="0"/>
                <w:color w:val="000000"/>
                <w:sz w:val="20"/>
              </w:rPr>
              <w:t xml:space="preserve"> 1.0</w:t>
            </w:r>
          </w:p>
        </w:tc>
      </w:tr>
    </w:tbl>
    <w:p>
      <w:pPr>
        <w:pStyle w:val="0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jc w:val="left"/>
        <w:outlineLvl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６　付加価値額</w:t>
      </w:r>
    </w:p>
    <w:p>
      <w:pPr>
        <w:pStyle w:val="0"/>
        <w:jc w:val="left"/>
        <w:outlineLvl w:val="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　</w:t>
      </w:r>
      <w:r>
        <w:rPr>
          <w:rFonts w:hint="eastAsia" w:asciiTheme="minorEastAsia" w:hAnsiTheme="minorEastAsia" w:eastAsiaTheme="minorEastAsia"/>
          <w:sz w:val="20"/>
        </w:rPr>
        <w:t>付加価値額は、</w:t>
      </w:r>
      <w:r>
        <w:rPr>
          <w:rFonts w:hint="eastAsia" w:asciiTheme="minorEastAsia" w:hAnsiTheme="minorEastAsia" w:eastAsiaTheme="minorEastAsia"/>
          <w:color w:val="000000"/>
          <w:sz w:val="20"/>
        </w:rPr>
        <w:t>988</w:t>
      </w:r>
      <w:r>
        <w:rPr>
          <w:rFonts w:hint="eastAsia" w:asciiTheme="minorEastAsia" w:hAnsiTheme="minorEastAsia" w:eastAsiaTheme="minorEastAsia"/>
          <w:sz w:val="20"/>
        </w:rPr>
        <w:t>億</w:t>
      </w:r>
      <w:r>
        <w:rPr>
          <w:rFonts w:hint="eastAsia" w:asciiTheme="minorEastAsia" w:hAnsiTheme="minorEastAsia" w:eastAsiaTheme="minorEastAsia"/>
          <w:sz w:val="20"/>
        </w:rPr>
        <w:t>8</w:t>
      </w:r>
      <w:r>
        <w:rPr>
          <w:rFonts w:hint="default" w:asciiTheme="minorEastAsia" w:hAnsiTheme="minorEastAsia" w:eastAsiaTheme="minorEastAsia"/>
          <w:color w:val="000000"/>
          <w:sz w:val="20"/>
        </w:rPr>
        <w:t>,</w:t>
      </w:r>
      <w:r>
        <w:rPr>
          <w:rFonts w:hint="eastAsia" w:asciiTheme="minorEastAsia" w:hAnsiTheme="minorEastAsia" w:eastAsiaTheme="minorEastAsia"/>
          <w:color w:val="000000"/>
          <w:sz w:val="20"/>
        </w:rPr>
        <w:t>626</w:t>
      </w:r>
      <w:r>
        <w:rPr>
          <w:rFonts w:hint="eastAsia" w:asciiTheme="minorEastAsia" w:hAnsiTheme="minorEastAsia" w:eastAsiaTheme="minorEastAsia"/>
          <w:sz w:val="20"/>
        </w:rPr>
        <w:t>万円で</w:t>
      </w:r>
      <w:r>
        <w:rPr>
          <w:rFonts w:hint="eastAsia" w:asciiTheme="minorEastAsia" w:hAnsiTheme="minorEastAsia" w:eastAsiaTheme="minorEastAsia"/>
          <w:sz w:val="20"/>
        </w:rPr>
        <w:t>29</w:t>
      </w:r>
      <w:r>
        <w:rPr>
          <w:rFonts w:hint="eastAsia" w:asciiTheme="minorEastAsia" w:hAnsiTheme="minorEastAsia" w:eastAsiaTheme="minorEastAsia"/>
          <w:sz w:val="20"/>
        </w:rPr>
        <w:t>億</w:t>
      </w:r>
      <w:r>
        <w:rPr>
          <w:rFonts w:hint="eastAsia" w:asciiTheme="minorEastAsia" w:hAnsiTheme="minorEastAsia" w:eastAsiaTheme="minorEastAsia"/>
          <w:color w:val="000000"/>
          <w:sz w:val="20"/>
        </w:rPr>
        <w:t>4</w:t>
      </w:r>
      <w:r>
        <w:rPr>
          <w:rFonts w:hint="default" w:asciiTheme="minorEastAsia" w:hAnsiTheme="minorEastAsia" w:eastAsiaTheme="minorEastAsia"/>
          <w:color w:val="000000"/>
          <w:sz w:val="20"/>
        </w:rPr>
        <w:t>,</w:t>
      </w:r>
      <w:r>
        <w:rPr>
          <w:rFonts w:hint="eastAsia" w:asciiTheme="minorEastAsia" w:hAnsiTheme="minorEastAsia" w:eastAsiaTheme="minorEastAsia"/>
          <w:color w:val="000000"/>
          <w:sz w:val="20"/>
        </w:rPr>
        <w:t>109</w:t>
      </w:r>
      <w:r>
        <w:rPr>
          <w:rFonts w:hint="eastAsia" w:asciiTheme="minorEastAsia" w:hAnsiTheme="minorEastAsia" w:eastAsiaTheme="minorEastAsia"/>
          <w:sz w:val="20"/>
        </w:rPr>
        <w:t>万円増加（前年比＋</w:t>
      </w:r>
      <w:r>
        <w:rPr>
          <w:rFonts w:hint="eastAsia" w:asciiTheme="minorEastAsia" w:hAnsiTheme="minorEastAsia" w:eastAsiaTheme="minorEastAsia"/>
          <w:sz w:val="20"/>
        </w:rPr>
        <w:t>3.1</w:t>
      </w:r>
      <w:r>
        <w:rPr>
          <w:rFonts w:hint="eastAsia" w:asciiTheme="minorEastAsia" w:hAnsiTheme="minorEastAsia" w:eastAsiaTheme="minorEastAsia"/>
          <w:sz w:val="20"/>
        </w:rPr>
        <w:t>％）した。</w:t>
      </w:r>
    </w:p>
    <w:p>
      <w:pPr>
        <w:pStyle w:val="0"/>
        <w:jc w:val="left"/>
        <w:outlineLvl w:val="0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(1)</w:t>
      </w:r>
      <w:r>
        <w:rPr>
          <w:rFonts w:hint="eastAsia" w:ascii="ＭＳ ゴシック" w:hAnsi="ＭＳ ゴシック" w:eastAsia="ＭＳ ゴシック"/>
          <w:sz w:val="20"/>
        </w:rPr>
        <w:t>　産業中分類別付加価値額</w:t>
      </w:r>
    </w:p>
    <w:p>
      <w:pPr>
        <w:pStyle w:val="0"/>
        <w:ind w:left="489" w:leftChars="233" w:firstLine="224" w:firstLineChars="112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  <w:sz w:val="20"/>
        </w:rPr>
        <w:t>付加価値額を産業中分類別にみると、前年に比べて増加した業種は、「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プラスチック製品</w:t>
      </w:r>
      <w:r>
        <w:rPr>
          <w:rFonts w:hint="eastAsia" w:ascii="ＭＳ 明朝" w:hAnsi="ＭＳ 明朝"/>
          <w:color w:val="auto"/>
          <w:sz w:val="20"/>
        </w:rPr>
        <w:t>」、「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電気機械</w:t>
      </w:r>
      <w:r>
        <w:rPr>
          <w:rFonts w:hint="eastAsia" w:ascii="ＭＳ 明朝" w:hAnsi="ＭＳ 明朝"/>
          <w:color w:val="auto"/>
          <w:sz w:val="20"/>
        </w:rPr>
        <w:t>」などとなった。一方、減少した業種は、「</w:t>
      </w:r>
      <w:r>
        <w:rPr>
          <w:rFonts w:hint="eastAsia" w:ascii="ＭＳ 明朝" w:hAnsi="ＭＳ 明朝"/>
          <w:color w:val="auto"/>
          <w:kern w:val="0"/>
          <w:sz w:val="20"/>
        </w:rPr>
        <w:t>鉄鋼」、「</w:t>
      </w:r>
      <w:r>
        <w:rPr>
          <w:rFonts w:hint="default" w:ascii="ＭＳ 明朝" w:hAnsi="ＭＳ 明朝" w:eastAsia="ＭＳ 明朝"/>
          <w:b w:val="0"/>
          <w:i w:val="0"/>
          <w:smallCaps w:val="0"/>
          <w:color w:val="auto"/>
          <w:sz w:val="20"/>
        </w:rPr>
        <w:t>生産用機械</w:t>
      </w:r>
      <w:r>
        <w:rPr>
          <w:rFonts w:hint="eastAsia" w:ascii="ＭＳ 明朝" w:hAnsi="ＭＳ 明朝"/>
          <w:color w:val="auto"/>
          <w:kern w:val="0"/>
          <w:sz w:val="20"/>
        </w:rPr>
        <w:t>」などと</w:t>
      </w:r>
      <w:r>
        <w:rPr>
          <w:rFonts w:hint="eastAsia" w:ascii="ＭＳ 明朝" w:hAnsi="ＭＳ 明朝"/>
          <w:color w:val="auto"/>
          <w:sz w:val="20"/>
        </w:rPr>
        <w:t>なった。</w:t>
      </w:r>
    </w:p>
    <w:p>
      <w:pPr>
        <w:pStyle w:val="0"/>
        <w:ind w:firstLine="38" w:firstLineChars="19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38" w:firstLineChars="19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表９　産業中分類別付加価値額・構成比・前年比</w:t>
      </w:r>
    </w:p>
    <w:tbl>
      <w:tblPr>
        <w:tblStyle w:val="11"/>
        <w:tblW w:w="992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596"/>
        <w:gridCol w:w="1396"/>
        <w:gridCol w:w="996"/>
        <w:gridCol w:w="1396"/>
        <w:gridCol w:w="996"/>
        <w:gridCol w:w="1409"/>
        <w:gridCol w:w="1134"/>
      </w:tblGrid>
      <w:tr>
        <w:trPr>
          <w:trHeight w:val="327" w:hRule="atLeast"/>
        </w:trPr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　　　　　付加価値額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産業中分類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令和２年</w:t>
            </w:r>
          </w:p>
        </w:tc>
        <w:tc>
          <w:tcPr>
            <w:tcW w:w="2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令和元年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対前年</w:t>
            </w:r>
          </w:p>
        </w:tc>
      </w:tr>
      <w:tr>
        <w:trPr>
          <w:trHeight w:val="686" w:hRule="atLeast"/>
        </w:trPr>
        <w:tc>
          <w:tcPr>
            <w:tcW w:w="2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付加価値額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（万円）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構成比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（％）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付加価値額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（万円）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構成比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（％）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増減数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（万円）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増減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率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％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）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総　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9,888,626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100.0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9,594,517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100.0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294,109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3.1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食料品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572,682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5.8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627,297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6.5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54,615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8.7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飲料・たばこ・飼料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繊維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19,065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木材・木製品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87,292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70,131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0.7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17,161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24.5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家具・装備品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93,166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125,712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1.3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32,546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25.9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14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パルプ・紙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73,526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59,905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0.6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22.7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印刷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643,624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6.5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584,979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6.1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58,645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10.0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16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化学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18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プラスチック製品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1,176,753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11.9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859,689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9.0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317,064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36.9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ゴム製品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20,246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皮革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color w:val="000000" w:themeColor="text1"/>
                <w:kern w:val="0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/>
                <w:sz w:val="20"/>
              </w:rPr>
              <w:t>x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窯業・土石製品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113,883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48,674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0.5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65,209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134.0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鉄鋼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1,091,109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11.0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1,243,261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13.0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152,152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12.2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23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非鉄金属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95,176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1.0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121,479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1.3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26,303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21.7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24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金属製品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3,430,776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34.7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3,481,033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36.3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50,257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1.4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25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はん用機械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104,538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86,804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0.9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17,734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20.4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26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生産用機械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637,290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6.4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780,728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8.1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143,438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△ 18.4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27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業務用機械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182,111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1.8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170,125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1.8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11,986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7.0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28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電子部品・デバイス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28,749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6,222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0.1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22,527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362.1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29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電気機械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1,011,712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10.2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887,314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9.2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124,398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14.0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30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情報通信機械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-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-</w:t>
            </w: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-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31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輸送用機械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435,325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4.4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370,112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3.9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65,213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17.6</w:t>
            </w:r>
          </w:p>
        </w:tc>
      </w:tr>
      <w:tr>
        <w:trPr>
          <w:trHeight w:val="348" w:hRule="atLeast"/>
        </w:trPr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32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　その他製造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58,949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0.6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17,224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0.2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  <w:t>41,725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right="-53" w:rightChars="-25" w:firstLine="420" w:firstLineChars="210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242.2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16"/>
        </w:rPr>
        <w:t>※令和２年の数値は、個人経営を含まない集計結果であることから、前回の数値と単純比較ができないことに留意</w:t>
      </w:r>
    </w:p>
    <w:p>
      <w:pPr>
        <w:pStyle w:val="0"/>
        <w:ind w:firstLine="200" w:firstLineChars="10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(2)</w:t>
      </w:r>
      <w:r>
        <w:rPr>
          <w:rFonts w:hint="eastAsia" w:ascii="ＭＳ ゴシック" w:hAnsi="ＭＳ ゴシック" w:eastAsia="ＭＳ ゴシック"/>
          <w:sz w:val="20"/>
        </w:rPr>
        <w:t>　付加価値額の産業中分類別構成比</w:t>
      </w:r>
    </w:p>
    <w:p>
      <w:pPr>
        <w:pStyle w:val="0"/>
        <w:ind w:left="510" w:leftChars="243" w:firstLine="198" w:firstLineChars="99"/>
        <w:jc w:val="left"/>
        <w:rPr>
          <w:rFonts w:hint="default" w:ascii="ＭＳ 明朝" w:hAnsi="ＭＳ 明朝"/>
          <w:color w:val="FF0000"/>
          <w:sz w:val="20"/>
        </w:rPr>
      </w:pPr>
      <w:r>
        <w:rPr>
          <w:rFonts w:hint="eastAsia" w:ascii="ＭＳ 明朝" w:hAnsi="ＭＳ 明朝"/>
          <w:color w:val="auto"/>
          <w:sz w:val="20"/>
        </w:rPr>
        <w:t>産業中分類別に構成比をみると、「金属製品」が</w:t>
      </w:r>
      <w:r>
        <w:rPr>
          <w:rFonts w:hint="eastAsia" w:ascii="ＭＳ 明朝" w:hAnsi="ＭＳ 明朝"/>
          <w:color w:val="auto"/>
          <w:sz w:val="20"/>
        </w:rPr>
        <w:t>34.7</w:t>
      </w:r>
      <w:r>
        <w:rPr>
          <w:rFonts w:hint="eastAsia" w:ascii="ＭＳ 明朝" w:hAnsi="ＭＳ 明朝"/>
          <w:color w:val="auto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(</w:t>
      </w:r>
      <w:r>
        <w:rPr>
          <w:rFonts w:hint="default" w:ascii="ＭＳ 明朝" w:hAnsi="ＭＳ 明朝"/>
          <w:color w:val="auto"/>
          <w:sz w:val="20"/>
        </w:rPr>
        <w:t>3</w:t>
      </w:r>
      <w:r>
        <w:rPr>
          <w:rFonts w:hint="eastAsia" w:ascii="ＭＳ 明朝" w:hAnsi="ＭＳ 明朝"/>
          <w:color w:val="auto"/>
          <w:sz w:val="20"/>
        </w:rPr>
        <w:t>43</w:t>
      </w:r>
      <w:r>
        <w:rPr>
          <w:rFonts w:hint="eastAsia" w:ascii="ＭＳ 明朝" w:hAnsi="ＭＳ 明朝"/>
          <w:color w:val="auto"/>
          <w:sz w:val="20"/>
        </w:rPr>
        <w:t>億</w:t>
      </w:r>
      <w:r>
        <w:rPr>
          <w:rFonts w:hint="eastAsia" w:ascii="ＭＳ 明朝" w:hAnsi="ＭＳ 明朝"/>
          <w:color w:val="auto"/>
          <w:sz w:val="20"/>
        </w:rPr>
        <w:t>776</w:t>
      </w:r>
      <w:r>
        <w:rPr>
          <w:rFonts w:hint="eastAsia" w:ascii="ＭＳ 明朝" w:hAnsi="ＭＳ 明朝"/>
          <w:color w:val="auto"/>
          <w:sz w:val="20"/>
        </w:rPr>
        <w:t>万円</w:t>
      </w:r>
      <w:r>
        <w:rPr>
          <w:rFonts w:hint="eastAsia" w:ascii="ＭＳ 明朝" w:hAnsi="ＭＳ 明朝"/>
          <w:color w:val="auto"/>
          <w:sz w:val="20"/>
        </w:rPr>
        <w:t>)</w:t>
      </w:r>
      <w:r>
        <w:rPr>
          <w:rFonts w:hint="eastAsia" w:ascii="ＭＳ 明朝" w:hAnsi="ＭＳ 明朝"/>
          <w:color w:val="auto"/>
          <w:sz w:val="20"/>
        </w:rPr>
        <w:t>で最も大きく、次いで「プラスチック製品」が</w:t>
      </w:r>
      <w:r>
        <w:rPr>
          <w:rFonts w:hint="eastAsia" w:ascii="ＭＳ 明朝" w:hAnsi="ＭＳ 明朝"/>
          <w:color w:val="auto"/>
          <w:sz w:val="20"/>
        </w:rPr>
        <w:t>11.9</w:t>
      </w:r>
      <w:r>
        <w:rPr>
          <w:rFonts w:hint="eastAsia" w:ascii="ＭＳ 明朝" w:hAnsi="ＭＳ 明朝"/>
          <w:color w:val="auto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(117</w:t>
      </w:r>
      <w:r>
        <w:rPr>
          <w:rFonts w:hint="eastAsia" w:ascii="ＭＳ 明朝" w:hAnsi="ＭＳ 明朝"/>
          <w:color w:val="auto"/>
          <w:sz w:val="20"/>
        </w:rPr>
        <w:t>億</w:t>
      </w:r>
      <w:r>
        <w:rPr>
          <w:rFonts w:hint="eastAsia" w:ascii="ＭＳ 明朝" w:hAnsi="ＭＳ 明朝"/>
          <w:color w:val="auto"/>
          <w:sz w:val="20"/>
        </w:rPr>
        <w:t>6</w:t>
      </w:r>
      <w:r>
        <w:rPr>
          <w:rFonts w:hint="default" w:ascii="ＭＳ 明朝" w:hAnsi="ＭＳ 明朝"/>
          <w:color w:val="auto"/>
          <w:sz w:val="20"/>
        </w:rPr>
        <w:t>,</w:t>
      </w:r>
      <w:r>
        <w:rPr>
          <w:rFonts w:hint="eastAsia" w:ascii="ＭＳ 明朝" w:hAnsi="ＭＳ 明朝"/>
          <w:color w:val="auto"/>
          <w:sz w:val="20"/>
        </w:rPr>
        <w:t>753</w:t>
      </w:r>
      <w:r>
        <w:rPr>
          <w:rFonts w:hint="eastAsia" w:ascii="ＭＳ 明朝" w:hAnsi="ＭＳ 明朝"/>
          <w:color w:val="auto"/>
          <w:sz w:val="20"/>
        </w:rPr>
        <w:t>万円</w:t>
      </w:r>
      <w:r>
        <w:rPr>
          <w:rFonts w:hint="eastAsia" w:ascii="ＭＳ 明朝" w:hAnsi="ＭＳ 明朝"/>
          <w:color w:val="auto"/>
          <w:sz w:val="20"/>
        </w:rPr>
        <w:t>)</w:t>
      </w:r>
      <w:r>
        <w:rPr>
          <w:rFonts w:hint="eastAsia" w:ascii="ＭＳ 明朝" w:hAnsi="ＭＳ 明朝"/>
          <w:color w:val="auto"/>
          <w:sz w:val="20"/>
        </w:rPr>
        <w:t>、「鉄鋼」が</w:t>
      </w:r>
      <w:r>
        <w:rPr>
          <w:rFonts w:hint="eastAsia" w:ascii="ＭＳ 明朝" w:hAnsi="ＭＳ 明朝"/>
          <w:color w:val="auto"/>
          <w:sz w:val="20"/>
        </w:rPr>
        <w:t>11.0</w:t>
      </w:r>
      <w:r>
        <w:rPr>
          <w:rFonts w:hint="eastAsia" w:ascii="ＭＳ 明朝" w:hAnsi="ＭＳ 明朝"/>
          <w:color w:val="auto"/>
          <w:sz w:val="20"/>
        </w:rPr>
        <w:t>％</w:t>
      </w:r>
      <w:r>
        <w:rPr>
          <w:rFonts w:hint="eastAsia" w:ascii="ＭＳ 明朝" w:hAnsi="ＭＳ 明朝"/>
          <w:color w:val="auto"/>
          <w:sz w:val="20"/>
        </w:rPr>
        <w:t>(109</w:t>
      </w:r>
      <w:r>
        <w:rPr>
          <w:rFonts w:hint="eastAsia" w:ascii="ＭＳ 明朝" w:hAnsi="ＭＳ 明朝"/>
          <w:color w:val="auto"/>
          <w:sz w:val="20"/>
        </w:rPr>
        <w:t>億</w:t>
      </w:r>
      <w:r>
        <w:rPr>
          <w:rFonts w:hint="eastAsia" w:ascii="ＭＳ 明朝" w:hAnsi="ＭＳ 明朝"/>
          <w:color w:val="auto"/>
          <w:sz w:val="20"/>
        </w:rPr>
        <w:t>1</w:t>
      </w:r>
      <w:r>
        <w:rPr>
          <w:rFonts w:hint="default" w:ascii="ＭＳ 明朝" w:hAnsi="ＭＳ 明朝"/>
          <w:color w:val="auto"/>
          <w:sz w:val="20"/>
        </w:rPr>
        <w:t>,</w:t>
      </w:r>
      <w:r>
        <w:rPr>
          <w:rFonts w:hint="eastAsia" w:ascii="ＭＳ 明朝" w:hAnsi="ＭＳ 明朝"/>
          <w:color w:val="auto"/>
          <w:sz w:val="20"/>
        </w:rPr>
        <w:t>109</w:t>
      </w:r>
      <w:r>
        <w:rPr>
          <w:rFonts w:hint="eastAsia" w:ascii="ＭＳ 明朝" w:hAnsi="ＭＳ 明朝"/>
          <w:color w:val="auto"/>
          <w:sz w:val="20"/>
        </w:rPr>
        <w:t>万円</w:t>
      </w:r>
      <w:r>
        <w:rPr>
          <w:rFonts w:hint="eastAsia" w:ascii="ＭＳ 明朝" w:hAnsi="ＭＳ 明朝"/>
          <w:color w:val="auto"/>
          <w:sz w:val="20"/>
        </w:rPr>
        <w:t>)</w:t>
      </w:r>
      <w:r>
        <w:rPr>
          <w:rFonts w:hint="eastAsia" w:ascii="ＭＳ 明朝" w:hAnsi="ＭＳ 明朝"/>
          <w:color w:val="auto"/>
          <w:sz w:val="20"/>
        </w:rPr>
        <w:t>などとなり、順位は入れ替わったものの上位４業種は前回と同じ結果となった。また、新たに「印刷」が５位に入った。</w:t>
      </w:r>
    </w:p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690" w:firstLineChars="345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図５　付加価値額の産業分類別構成比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</w:t>
      </w:r>
      <w:r>
        <w:rPr>
          <w:rFonts w:hint="eastAsia"/>
        </w:rPr>
        <w:drawing>
          <wp:anchor simplePos="0" relativeHeight="12" behindDoc="0" locked="0" layoutInCell="1" hidden="0" allowOverlap="1">
            <wp:simplePos x="0" y="0"/>
            <wp:positionH relativeFrom="page">
              <wp:posOffset>1456690</wp:posOffset>
            </wp:positionH>
            <wp:positionV relativeFrom="page">
              <wp:posOffset>2319020</wp:posOffset>
            </wp:positionV>
            <wp:extent cx="5029200" cy="3563620"/>
            <wp:effectExtent l="0" t="0" r="0" b="0"/>
            <wp:wrapNone/>
            <wp:docPr id="1036" name="オブジェクト 0"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1"/>
              </a:graphicData>
            </a:graphic>
          </wp:anchor>
        </w:drawing>
      </w: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leftChars="0" w:firstLine="0" w:firstLineChars="0"/>
        <w:jc w:val="left"/>
        <w:rPr>
          <w:rFonts w:hint="default" w:ascii="ＭＳ 明朝" w:hAnsi="ＭＳ 明朝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firstLine="200" w:firstLineChars="100"/>
        <w:jc w:val="lef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(3)</w:t>
      </w:r>
      <w:r>
        <w:rPr>
          <w:rFonts w:hint="eastAsia" w:ascii="ＭＳ ゴシック" w:hAnsi="ＭＳ ゴシック" w:eastAsia="ＭＳ ゴシック"/>
          <w:sz w:val="20"/>
        </w:rPr>
        <w:t>　従業者規模別付加価値額</w:t>
      </w:r>
    </w:p>
    <w:p>
      <w:pPr>
        <w:pStyle w:val="0"/>
        <w:ind w:left="504" w:leftChars="240" w:firstLine="196" w:firstLineChars="98"/>
        <w:jc w:val="left"/>
        <w:rPr>
          <w:rFonts w:hint="default" w:asciiTheme="minorEastAsia" w:hAnsiTheme="minorEastAsia" w:eastAsiaTheme="minorEastAsia"/>
          <w:color w:val="auto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従業者規模別に付加価値額の増減をみると、前年と比べて増加した従業者規模は、「</w:t>
      </w:r>
      <w:r>
        <w:rPr>
          <w:rFonts w:hint="eastAsia" w:asciiTheme="minorEastAsia" w:hAnsiTheme="minorEastAsia" w:eastAsiaTheme="minorEastAsia"/>
          <w:color w:val="auto"/>
          <w:sz w:val="20"/>
        </w:rPr>
        <w:t>30</w:t>
      </w:r>
      <w:r>
        <w:rPr>
          <w:rFonts w:hint="eastAsia" w:asciiTheme="minorEastAsia" w:hAnsiTheme="minorEastAsia" w:eastAsiaTheme="minorEastAsia"/>
          <w:color w:val="auto"/>
          <w:sz w:val="20"/>
        </w:rPr>
        <w:t>～</w:t>
      </w:r>
      <w:r>
        <w:rPr>
          <w:rFonts w:hint="eastAsia" w:asciiTheme="minorEastAsia" w:hAnsiTheme="minorEastAsia" w:eastAsiaTheme="minorEastAsia"/>
          <w:color w:val="auto"/>
          <w:sz w:val="20"/>
        </w:rPr>
        <w:t>49</w:t>
      </w:r>
      <w:r>
        <w:rPr>
          <w:rFonts w:hint="eastAsia" w:asciiTheme="minorEastAsia" w:hAnsiTheme="minorEastAsia" w:eastAsiaTheme="minorEastAsia"/>
          <w:color w:val="auto"/>
          <w:sz w:val="20"/>
        </w:rPr>
        <w:t>人規模」で</w:t>
      </w:r>
      <w:r>
        <w:rPr>
          <w:rFonts w:hint="eastAsia" w:asciiTheme="minorEastAsia" w:hAnsiTheme="minorEastAsia" w:eastAsiaTheme="minorEastAsia"/>
          <w:color w:val="auto"/>
          <w:sz w:val="20"/>
        </w:rPr>
        <w:t>35</w:t>
      </w:r>
      <w:r>
        <w:rPr>
          <w:rFonts w:hint="eastAsia" w:asciiTheme="minorEastAsia" w:hAnsiTheme="minorEastAsia" w:eastAsiaTheme="minorEastAsia"/>
          <w:color w:val="auto"/>
          <w:sz w:val="20"/>
        </w:rPr>
        <w:t>億</w:t>
      </w:r>
      <w:r>
        <w:rPr>
          <w:rFonts w:hint="eastAsia" w:asciiTheme="minorEastAsia" w:hAnsiTheme="minorEastAsia" w:eastAsiaTheme="minorEastAsia"/>
          <w:color w:val="auto"/>
          <w:sz w:val="20"/>
        </w:rPr>
        <w:t>2,894</w:t>
      </w:r>
      <w:r>
        <w:rPr>
          <w:rFonts w:hint="eastAsia" w:asciiTheme="minorEastAsia" w:hAnsiTheme="minorEastAsia" w:eastAsiaTheme="minorEastAsia"/>
          <w:color w:val="auto"/>
          <w:sz w:val="20"/>
        </w:rPr>
        <w:t>万円増</w:t>
      </w:r>
      <w:r>
        <w:rPr>
          <w:rFonts w:hint="eastAsia" w:asciiTheme="minorEastAsia" w:hAnsiTheme="minorEastAsia" w:eastAsiaTheme="minorEastAsia"/>
          <w:color w:val="auto"/>
          <w:sz w:val="20"/>
        </w:rPr>
        <w:t>(</w:t>
      </w:r>
      <w:r>
        <w:rPr>
          <w:rFonts w:hint="eastAsia" w:asciiTheme="minorEastAsia" w:hAnsiTheme="minorEastAsia" w:eastAsiaTheme="minorEastAsia"/>
          <w:color w:val="auto"/>
          <w:sz w:val="20"/>
        </w:rPr>
        <w:t>＋</w:t>
      </w:r>
      <w:r>
        <w:rPr>
          <w:rFonts w:hint="eastAsia" w:asciiTheme="minorEastAsia" w:hAnsiTheme="minorEastAsia" w:eastAsiaTheme="minorEastAsia"/>
          <w:color w:val="auto"/>
          <w:sz w:val="20"/>
        </w:rPr>
        <w:t>37.8</w:t>
      </w:r>
      <w:r>
        <w:rPr>
          <w:rFonts w:hint="eastAsia" w:asciiTheme="minorEastAsia" w:hAnsiTheme="minorEastAsia" w:eastAsiaTheme="minorEastAsia"/>
          <w:color w:val="auto"/>
          <w:sz w:val="20"/>
        </w:rPr>
        <w:t>％</w:t>
      </w:r>
      <w:r>
        <w:rPr>
          <w:rFonts w:hint="default" w:asciiTheme="minorEastAsia" w:hAnsiTheme="minorEastAsia" w:eastAsiaTheme="minorEastAsia"/>
          <w:color w:val="auto"/>
          <w:sz w:val="20"/>
        </w:rPr>
        <w:t>)</w:t>
      </w:r>
      <w:r>
        <w:rPr>
          <w:rFonts w:hint="eastAsia" w:asciiTheme="minorEastAsia" w:hAnsiTheme="minorEastAsia" w:eastAsiaTheme="minorEastAsia"/>
          <w:color w:val="auto"/>
          <w:sz w:val="20"/>
        </w:rPr>
        <w:t>、「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10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～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19</w:t>
      </w:r>
      <w:r>
        <w:rPr>
          <w:rFonts w:hint="eastAsia" w:asciiTheme="minorEastAsia" w:hAnsiTheme="minorEastAsia" w:eastAsiaTheme="minorEastAsia"/>
          <w:color w:val="auto"/>
          <w:sz w:val="20"/>
        </w:rPr>
        <w:t>規模」で</w:t>
      </w:r>
      <w:r>
        <w:rPr>
          <w:rFonts w:hint="eastAsia" w:asciiTheme="minorEastAsia" w:hAnsiTheme="minorEastAsia" w:eastAsiaTheme="minorEastAsia"/>
          <w:color w:val="auto"/>
          <w:sz w:val="20"/>
        </w:rPr>
        <w:t>20</w:t>
      </w:r>
      <w:r>
        <w:rPr>
          <w:rFonts w:hint="eastAsia" w:asciiTheme="minorEastAsia" w:hAnsiTheme="minorEastAsia" w:eastAsiaTheme="minorEastAsia"/>
          <w:color w:val="auto"/>
          <w:sz w:val="20"/>
        </w:rPr>
        <w:t>億</w:t>
      </w:r>
      <w:r>
        <w:rPr>
          <w:rFonts w:hint="eastAsia" w:asciiTheme="minorEastAsia" w:hAnsiTheme="minorEastAsia" w:eastAsiaTheme="minorEastAsia"/>
          <w:color w:val="auto"/>
          <w:sz w:val="20"/>
        </w:rPr>
        <w:t>3</w:t>
      </w:r>
      <w:r>
        <w:rPr>
          <w:rFonts w:hint="default" w:asciiTheme="minorEastAsia" w:hAnsiTheme="minorEastAsia" w:eastAsiaTheme="minorEastAsia"/>
          <w:color w:val="auto"/>
          <w:sz w:val="20"/>
        </w:rPr>
        <w:t>,</w:t>
      </w:r>
      <w:r>
        <w:rPr>
          <w:rFonts w:hint="eastAsia" w:asciiTheme="minorEastAsia" w:hAnsiTheme="minorEastAsia" w:eastAsiaTheme="minorEastAsia"/>
          <w:color w:val="auto"/>
          <w:sz w:val="20"/>
        </w:rPr>
        <w:t>284</w:t>
      </w:r>
      <w:r>
        <w:rPr>
          <w:rFonts w:hint="eastAsia" w:asciiTheme="minorEastAsia" w:hAnsiTheme="minorEastAsia" w:eastAsiaTheme="minorEastAsia"/>
          <w:color w:val="auto"/>
          <w:sz w:val="20"/>
        </w:rPr>
        <w:t>万円増</w:t>
      </w:r>
      <w:r>
        <w:rPr>
          <w:rFonts w:hint="eastAsia" w:asciiTheme="minorEastAsia" w:hAnsiTheme="minorEastAsia" w:eastAsiaTheme="minorEastAsia"/>
          <w:color w:val="auto"/>
          <w:sz w:val="20"/>
        </w:rPr>
        <w:t>(</w:t>
      </w:r>
      <w:r>
        <w:rPr>
          <w:rFonts w:hint="eastAsia" w:asciiTheme="minorEastAsia" w:hAnsiTheme="minorEastAsia" w:eastAsiaTheme="minorEastAsia"/>
          <w:color w:val="auto"/>
          <w:sz w:val="20"/>
        </w:rPr>
        <w:t>＋</w:t>
      </w:r>
      <w:r>
        <w:rPr>
          <w:rFonts w:hint="eastAsia" w:asciiTheme="minorEastAsia" w:hAnsiTheme="minorEastAsia" w:eastAsiaTheme="minorEastAsia"/>
          <w:color w:val="auto"/>
          <w:sz w:val="20"/>
        </w:rPr>
        <w:t>18.0</w:t>
      </w:r>
      <w:r>
        <w:rPr>
          <w:rFonts w:hint="eastAsia" w:asciiTheme="minorEastAsia" w:hAnsiTheme="minorEastAsia" w:eastAsiaTheme="minorEastAsia"/>
          <w:color w:val="auto"/>
          <w:sz w:val="20"/>
        </w:rPr>
        <w:t>％</w:t>
      </w:r>
      <w:r>
        <w:rPr>
          <w:rFonts w:hint="eastAsia" w:asciiTheme="minorEastAsia" w:hAnsiTheme="minorEastAsia" w:eastAsiaTheme="minorEastAsia"/>
          <w:color w:val="auto"/>
          <w:sz w:val="20"/>
        </w:rPr>
        <w:t>)</w:t>
      </w:r>
      <w:r>
        <w:rPr>
          <w:rFonts w:hint="eastAsia" w:asciiTheme="minorEastAsia" w:hAnsiTheme="minorEastAsia" w:eastAsiaTheme="minorEastAsia"/>
          <w:color w:val="auto"/>
          <w:sz w:val="20"/>
        </w:rPr>
        <w:t>となった。</w:t>
      </w:r>
    </w:p>
    <w:p>
      <w:pPr>
        <w:pStyle w:val="0"/>
        <w:ind w:left="504" w:leftChars="240" w:firstLine="196" w:firstLineChars="98"/>
        <w:jc w:val="left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color w:val="auto"/>
          <w:sz w:val="20"/>
        </w:rPr>
        <w:t>一方、減少した従業者規模は、「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50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人～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99</w:t>
      </w:r>
      <w:r>
        <w:rPr>
          <w:rFonts w:hint="eastAsia" w:asciiTheme="minorEastAsia" w:hAnsiTheme="minorEastAsia" w:eastAsiaTheme="minorEastAsia"/>
          <w:color w:val="auto"/>
          <w:kern w:val="0"/>
          <w:sz w:val="20"/>
        </w:rPr>
        <w:t>人規模</w:t>
      </w:r>
      <w:r>
        <w:rPr>
          <w:rFonts w:hint="eastAsia" w:asciiTheme="minorEastAsia" w:hAnsiTheme="minorEastAsia" w:eastAsiaTheme="minorEastAsia"/>
          <w:color w:val="auto"/>
          <w:sz w:val="20"/>
        </w:rPr>
        <w:t>」で</w:t>
      </w:r>
      <w:r>
        <w:rPr>
          <w:rFonts w:hint="eastAsia" w:asciiTheme="minorEastAsia" w:hAnsiTheme="minorEastAsia" w:eastAsiaTheme="minorEastAsia"/>
          <w:color w:val="auto"/>
          <w:sz w:val="20"/>
        </w:rPr>
        <w:t>19</w:t>
      </w:r>
      <w:r>
        <w:rPr>
          <w:rFonts w:hint="eastAsia" w:asciiTheme="minorEastAsia" w:hAnsiTheme="minorEastAsia" w:eastAsiaTheme="minorEastAsia"/>
          <w:color w:val="auto"/>
          <w:sz w:val="20"/>
        </w:rPr>
        <w:t>億</w:t>
      </w:r>
      <w:r>
        <w:rPr>
          <w:rFonts w:hint="eastAsia" w:asciiTheme="minorEastAsia" w:hAnsiTheme="minorEastAsia" w:eastAsiaTheme="minorEastAsia"/>
          <w:color w:val="auto"/>
          <w:sz w:val="20"/>
        </w:rPr>
        <w:t>546</w:t>
      </w:r>
      <w:r>
        <w:rPr>
          <w:rFonts w:hint="eastAsia" w:asciiTheme="minorEastAsia" w:hAnsiTheme="minorEastAsia" w:eastAsiaTheme="minorEastAsia"/>
          <w:color w:val="auto"/>
          <w:sz w:val="20"/>
        </w:rPr>
        <w:t>万円減</w:t>
      </w:r>
      <w:r>
        <w:rPr>
          <w:rFonts w:hint="eastAsia" w:asciiTheme="minorEastAsia" w:hAnsiTheme="minorEastAsia" w:eastAsiaTheme="minorEastAsia"/>
          <w:color w:val="auto"/>
          <w:sz w:val="20"/>
        </w:rPr>
        <w:t>(</w:t>
      </w:r>
      <w:r>
        <w:rPr>
          <w:rFonts w:hint="default" w:asciiTheme="minorEastAsia" w:hAnsiTheme="minorEastAsia" w:eastAsiaTheme="minorEastAsia"/>
          <w:color w:val="auto"/>
          <w:sz w:val="20"/>
        </w:rPr>
        <w:t>△</w:t>
      </w:r>
      <w:r>
        <w:rPr>
          <w:rFonts w:hint="eastAsia" w:asciiTheme="minorEastAsia" w:hAnsiTheme="minorEastAsia" w:eastAsiaTheme="minorEastAsia"/>
          <w:color w:val="auto"/>
          <w:sz w:val="20"/>
        </w:rPr>
        <w:t>9.8</w:t>
      </w:r>
      <w:r>
        <w:rPr>
          <w:rFonts w:hint="eastAsia" w:asciiTheme="minorEastAsia" w:hAnsiTheme="minorEastAsia" w:eastAsiaTheme="minorEastAsia"/>
          <w:color w:val="auto"/>
          <w:sz w:val="20"/>
        </w:rPr>
        <w:t>％</w:t>
      </w:r>
      <w:r>
        <w:rPr>
          <w:rFonts w:hint="eastAsia" w:asciiTheme="minorEastAsia" w:hAnsiTheme="minorEastAsia" w:eastAsiaTheme="minorEastAsia"/>
          <w:color w:val="auto"/>
          <w:sz w:val="20"/>
        </w:rPr>
        <w:t>)</w:t>
      </w:r>
      <w:r>
        <w:rPr>
          <w:rFonts w:hint="eastAsia" w:asciiTheme="minorEastAsia" w:hAnsiTheme="minorEastAsia" w:eastAsiaTheme="minorEastAsia"/>
          <w:color w:val="auto"/>
          <w:sz w:val="20"/>
        </w:rPr>
        <w:t>などとなった。</w:t>
      </w:r>
    </w:p>
    <w:p>
      <w:pPr>
        <w:pStyle w:val="0"/>
        <w:ind w:left="441" w:leftChars="210" w:firstLine="200" w:firstLineChars="10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ind w:left="0" w:leftChars="0" w:firstLine="400" w:firstLineChars="200"/>
        <w:jc w:val="lef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表</w:t>
      </w:r>
      <w:r>
        <w:rPr>
          <w:rFonts w:hint="eastAsia" w:ascii="ＭＳ 明朝" w:hAnsi="ＭＳ 明朝"/>
          <w:sz w:val="20"/>
        </w:rPr>
        <w:t>10</w:t>
      </w:r>
      <w:r>
        <w:rPr>
          <w:rFonts w:hint="eastAsia" w:ascii="ＭＳ 明朝" w:hAnsi="ＭＳ 明朝"/>
          <w:sz w:val="20"/>
        </w:rPr>
        <w:t>　従業者規模別付加価値額・構成比・前年比</w:t>
      </w:r>
    </w:p>
    <w:tbl>
      <w:tblPr>
        <w:tblStyle w:val="11"/>
        <w:tblW w:w="9120" w:type="dxa"/>
        <w:jc w:val="left"/>
        <w:tblInd w:w="538" w:type="dxa"/>
        <w:tblLayout w:type="fixed"/>
        <w:tblLook w:firstRow="1" w:lastRow="0" w:firstColumn="1" w:lastColumn="0" w:noHBand="0" w:noVBand="1" w:val="04A0"/>
      </w:tblPr>
      <w:tblGrid>
        <w:gridCol w:w="1775"/>
        <w:gridCol w:w="1420"/>
        <w:gridCol w:w="1025"/>
        <w:gridCol w:w="1470"/>
        <w:gridCol w:w="1050"/>
        <w:gridCol w:w="1330"/>
        <w:gridCol w:w="1050"/>
      </w:tblGrid>
      <w:tr>
        <w:trPr>
          <w:trHeight w:val="348" w:hRule="atLeast"/>
        </w:trPr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righ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付加価値額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従業者規模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令和２年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令和元年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対前年</w:t>
            </w:r>
          </w:p>
        </w:tc>
      </w:tr>
      <w:tr>
        <w:trPr>
          <w:trHeight w:val="597" w:hRule="atLeast"/>
        </w:trPr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付加価値額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万円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構成比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％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付加価値額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万円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構成比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増減数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万円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増減率</w:t>
            </w:r>
          </w:p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)</w:t>
            </w:r>
          </w:p>
        </w:tc>
      </w:tr>
      <w:tr>
        <w:trPr>
          <w:trHeight w:val="34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総　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9,888,626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100.0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9,594,517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100.0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294,109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3.1</w:t>
            </w:r>
          </w:p>
        </w:tc>
      </w:tr>
      <w:tr>
        <w:trPr>
          <w:trHeight w:val="34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 4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789,941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8.0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752,901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7.8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37,040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4.9</w:t>
            </w:r>
          </w:p>
        </w:tc>
      </w:tr>
      <w:tr>
        <w:trPr>
          <w:trHeight w:val="347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19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1,333,980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13.5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1,130,696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11.8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203,284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18.0</w:t>
            </w:r>
          </w:p>
        </w:tc>
      </w:tr>
      <w:tr>
        <w:trPr>
          <w:trHeight w:val="34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20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29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1,209,936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12.2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1,283,936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13.4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74,000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5.8</w:t>
            </w:r>
          </w:p>
        </w:tc>
      </w:tr>
      <w:tr>
        <w:trPr>
          <w:trHeight w:val="34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30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49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1,287,063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13.0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934,169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9.7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352,894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37.8</w:t>
            </w:r>
          </w:p>
        </w:tc>
      </w:tr>
      <w:tr>
        <w:trPr>
          <w:trHeight w:val="34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50</w:t>
            </w:r>
            <w:r>
              <w:rPr>
                <w:rFonts w:hint="eastAsia" w:ascii="ＭＳ 明朝" w:hAnsi="ＭＳ 明朝"/>
                <w:kern w:val="0"/>
                <w:sz w:val="20"/>
              </w:rPr>
              <w:t>～</w:t>
            </w:r>
            <w:r>
              <w:rPr>
                <w:rFonts w:hint="eastAsia" w:ascii="ＭＳ 明朝" w:hAnsi="ＭＳ 明朝"/>
                <w:kern w:val="0"/>
                <w:sz w:val="20"/>
              </w:rPr>
              <w:t>99</w:t>
            </w:r>
            <w:r>
              <w:rPr>
                <w:rFonts w:hint="eastAsia" w:ascii="ＭＳ 明朝" w:hAnsi="ＭＳ 明朝"/>
                <w:kern w:val="0"/>
                <w:sz w:val="20"/>
              </w:rPr>
              <w:t>人規模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1,750,758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17.7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1,941,304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20.2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190,546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9.8</w:t>
            </w:r>
          </w:p>
        </w:tc>
      </w:tr>
      <w:tr>
        <w:trPr>
          <w:trHeight w:val="348" w:hRule="atLeast"/>
        </w:trPr>
        <w:tc>
          <w:tcPr>
            <w:tcW w:w="1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100</w:t>
            </w:r>
            <w:r>
              <w:rPr>
                <w:rFonts w:hint="eastAsia" w:ascii="ＭＳ 明朝" w:hAnsi="ＭＳ 明朝"/>
                <w:kern w:val="0"/>
                <w:sz w:val="20"/>
              </w:rPr>
              <w:t>人以上規模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0"/>
              </w:rPr>
              <w:t>3,516,948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color w:val="000000"/>
                <w:sz w:val="20"/>
              </w:rPr>
              <w:t>35.6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0"/>
              </w:rPr>
              <w:t>3,551,511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37.0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34,563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1.0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z w:val="20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0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0"/>
        </w:rPr>
      </w:pPr>
    </w:p>
    <w:sectPr>
      <w:footerReference r:id="rId6" w:type="default"/>
      <w:footerReference r:id="rId5" w:type="first"/>
      <w:pgSz w:w="11906" w:h="16838"/>
      <w:pgMar w:top="1440" w:right="1077" w:bottom="992" w:left="1077" w:header="851" w:footer="567" w:gutter="0"/>
      <w:pgNumType w:start="12"/>
      <w:cols w:space="720"/>
      <w:textDirection w:val="lrTb"/>
      <w:docGrid w:type="linesAndChar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  <w:r>
      <w:rPr>
        <w:rFonts w:hint="eastAsia"/>
      </w:rPr>
      <w:t>7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55014506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14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4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annotation reference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next w:val="24"/>
    <w:link w:val="23"/>
    <w:uiPriority w:val="0"/>
    <w:rPr>
      <w:kern w:val="2"/>
      <w:sz w:val="21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next w:val="26"/>
    <w:link w:val="25"/>
    <w:uiPriority w:val="0"/>
    <w:rPr>
      <w:b w:val="1"/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1.png" /><Relationship Id="rId8" Type="http://schemas.openxmlformats.org/officeDocument/2006/relationships/chart" Target="charts/chart1.xml" /><Relationship Id="rId9" Type="http://schemas.openxmlformats.org/officeDocument/2006/relationships/chart" Target="charts/chart2.xml" /><Relationship Id="rId10" Type="http://schemas.openxmlformats.org/officeDocument/2006/relationships/chart" Target="charts/chart3.xml" /><Relationship Id="rId11" Type="http://schemas.openxmlformats.org/officeDocument/2006/relationships/chart" Target="charts/chart4.xml" /><Relationship Id="rId12" Type="http://schemas.microsoft.com/office/2011/relationships/commentsExtended" Target="commentsExtended.xml" /></Relationships>
</file>

<file path=word/charts/_rels/chart1.xml.rels><?xml version="1.0" encoding="UTF-8"?><Relationships xmlns="http://schemas.openxmlformats.org/package/2006/relationships"><Relationship Id="rId1" Type="http://schemas.openxmlformats.org/officeDocument/2006/relationships/oleObject" Target="file:///T:\040-&#36001;&#21209;&#35506;\020-&#32113;&#35336;&#12539;&#22865;&#32004;&#20418;\&#215;&#20351;&#12431;&#12394;&#12356;&#215;200_&#32113;&#35336;&#38306;&#20418;\&#9632;&#19977;&#26465;&#24066;&#12398;&#24037;&#26989;\&#9679;&#24037;&#26989;&#32113;&#35336;&#35519;&#26619;&#32080;&#26524;&#22577;&#21578;&#26360;\R3&#19977;&#26465;&#24066;&#12398;&#24037;&#26989;&#65288;R3&#32076;&#28168;&#12475;&#12531;&#12469;&#12473;-&#27963;&#21205;&#35519;&#26619;&#12363;&#12425;&#65289;\&#20316;&#26989;&#29992;\&#21508;&#34920;&#12539;&#21508;&#22259;&#20316;&#25104;&#29992;&#21152;&#24037;&#12487;&#12540;&#12479;\R3&#32080;&#26524;&#12398;&#27010;&#35201;&#65288;&#29987;&#26989;&#20491;&#31080;&#65289;.xlsx" TargetMode="External" /><Relationship Id="rId2" Type="http://schemas.openxmlformats.org/officeDocument/2006/relationships/chartUserShapes" Target="../drawings/drawing2.xml" /><Relationship Id="rId3" Type="http://schemas.openxmlformats.org/officeDocument/2006/relationships/themeOverride" Target="../theme/themeOverride1.xml" /></Relationships>
</file>

<file path=word/charts/_rels/chart2.xml.rels><?xml version="1.0" encoding="UTF-8"?><Relationships xmlns="http://schemas.openxmlformats.org/package/2006/relationships"><Relationship Id="rId1" Type="http://schemas.openxmlformats.org/officeDocument/2006/relationships/oleObject" Target="file:///T:\040-&#36001;&#21209;&#35506;\020-&#32113;&#35336;&#12539;&#22865;&#32004;&#20418;\&#215;&#20351;&#12431;&#12394;&#12356;&#215;200_&#32113;&#35336;&#38306;&#20418;\&#9632;&#19977;&#26465;&#24066;&#12398;&#24037;&#26989;\&#9679;&#24037;&#26989;&#32113;&#35336;&#35519;&#26619;&#32080;&#26524;&#22577;&#21578;&#26360;\R3&#19977;&#26465;&#24066;&#12398;&#24037;&#26989;&#65288;R3&#32076;&#28168;&#12475;&#12531;&#12469;&#12473;-&#27963;&#21205;&#35519;&#26619;&#12363;&#12425;&#65289;\&#20316;&#26989;&#29992;\&#21508;&#34920;&#12539;&#21508;&#22259;&#20316;&#25104;&#29992;&#21152;&#24037;&#12487;&#12540;&#12479;\R3&#32080;&#26524;&#12398;&#27010;&#35201;&#65288;&#29987;&#26989;&#20491;&#31080;&#65289;.xlsx" TargetMode="External" /><Relationship Id="rId2" Type="http://schemas.openxmlformats.org/officeDocument/2006/relationships/chartUserShapes" Target="../drawings/drawing1.xml" /><Relationship Id="rId3" Type="http://schemas.openxmlformats.org/officeDocument/2006/relationships/themeOverride" Target="../theme/themeOverride2.xml" /></Relationships>
</file>

<file path=word/charts/_rels/chart3.xml.rels><?xml version="1.0" encoding="UTF-8"?><Relationships xmlns="http://schemas.openxmlformats.org/package/2006/relationships"><Relationship Id="rId1" Type="http://schemas.openxmlformats.org/officeDocument/2006/relationships/oleObject" Target="file:///T:\040-&#36001;&#21209;&#35506;\020-&#32113;&#35336;&#12539;&#22865;&#32004;&#20418;\&#215;&#20351;&#12431;&#12394;&#12356;&#215;200_&#32113;&#35336;&#38306;&#20418;\&#9632;&#19977;&#26465;&#24066;&#12398;&#24037;&#26989;\&#9679;&#24037;&#26989;&#32113;&#35336;&#35519;&#26619;&#32080;&#26524;&#22577;&#21578;&#26360;\R3&#19977;&#26465;&#24066;&#12398;&#24037;&#26989;&#65288;R3&#32076;&#28168;&#12475;&#12531;&#12469;&#12473;-&#27963;&#21205;&#35519;&#26619;&#12363;&#12425;&#65289;\&#20316;&#26989;&#29992;\&#21508;&#34920;&#12539;&#21508;&#22259;&#20316;&#25104;&#29992;&#21152;&#24037;&#12487;&#12540;&#12479;\R3&#32080;&#26524;&#12398;&#27010;&#35201;&#65288;&#29987;&#26989;&#20491;&#31080;&#65289;.xlsx" TargetMode="External" /><Relationship Id="rId2" Type="http://schemas.openxmlformats.org/officeDocument/2006/relationships/chartUserShapes" Target="../drawings/drawing3.xml" /><Relationship Id="rId3" Type="http://schemas.openxmlformats.org/officeDocument/2006/relationships/themeOverride" Target="../theme/themeOverride3.xml" /></Relationships>
</file>

<file path=word/charts/_rels/chart4.xml.rels><?xml version="1.0" encoding="UTF-8"?><Relationships xmlns="http://schemas.openxmlformats.org/package/2006/relationships"><Relationship Id="rId1" Type="http://schemas.openxmlformats.org/officeDocument/2006/relationships/oleObject" Target="file:///T:\040-&#36001;&#21209;&#35506;\020-&#32113;&#35336;&#12539;&#22865;&#32004;&#20418;\&#215;&#20351;&#12431;&#12394;&#12356;&#215;200_&#32113;&#35336;&#38306;&#20418;\&#9632;&#19977;&#26465;&#24066;&#12398;&#24037;&#26989;\&#9679;&#24037;&#26989;&#32113;&#35336;&#35519;&#26619;&#32080;&#26524;&#22577;&#21578;&#26360;\R3&#19977;&#26465;&#24066;&#12398;&#24037;&#26989;&#65288;R3&#32076;&#28168;&#12475;&#12531;&#12469;&#12473;-&#27963;&#21205;&#35519;&#26619;&#12363;&#12425;&#65289;\&#20316;&#26989;&#29992;\&#21508;&#34920;&#12539;&#21508;&#22259;&#20316;&#25104;&#29992;&#21152;&#24037;&#12487;&#12540;&#12479;\R3&#32080;&#26524;&#12398;&#27010;&#35201;&#65288;&#29987;&#26989;&#20491;&#31080;&#65289;.xlsx" TargetMode="External" /><Relationship Id="rId2" Type="http://schemas.openxmlformats.org/officeDocument/2006/relationships/chartUserShapes" Target="../drawings/drawing4.xml" /><Relationship Id="rId3" Type="http://schemas.openxmlformats.org/officeDocument/2006/relationships/themeOverride" Target="../theme/themeOverride4.xml" /></Relationships>
</file>

<file path=word/charts/chart1.xml><?xml version="1.0" encoding="utf-8"?>
<c:chartSpace xmlns:a="http://schemas.openxmlformats.org/drawingml/2006/main" xmlns:r="http://schemas.openxmlformats.org/officeDocument/2006/relationships" xmlns:c="http://schemas.openxmlformats.org/drawingml/20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77078430624284"/>
          <c:y val="7.1806052244288598e-002"/>
          <c:w val="0.6086028180241605"/>
          <c:h val="0.84657315837726654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invertIfNegative val="0"/>
            <c:bubble3D val="0"/>
            <c:spPr>
              <a:pattFill prst="pct80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pct70">
                <a:fgClr>
                  <a:srgbClr val="4F81BD">
                    <a:shade val="7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40">
                <a:fgClr>
                  <a:srgbClr val="4F81BD">
                    <a:shade val="9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pct25">
                <a:fgClr>
                  <a:srgbClr val="4F81BD">
                    <a:tint val="9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pattFill prst="pct10">
                <a:fgClr>
                  <a:srgbClr val="4F81BD">
                    <a:tint val="7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pattFill prst="pct5">
                <a:fgClr>
                  <a:srgbClr val="4F81BD">
                    <a:tint val="5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'[0]図2 '!$B$6:$B$11</c:f>
              <c:strCache>
                <c:ptCount val="6"/>
                <c:pt idx="0">
                  <c:v>24金属製品製造業</c:v>
                </c:pt>
                <c:pt idx="1">
                  <c:v>26生産用機械器具製造業</c:v>
                </c:pt>
                <c:pt idx="2">
                  <c:v>22鉄鋼業</c:v>
                </c:pt>
                <c:pt idx="3">
                  <c:v>18プラスチック製品製造業（別掲を除く）</c:v>
                </c:pt>
                <c:pt idx="4">
                  <c:v>15印刷・同関連業</c:v>
                </c:pt>
                <c:pt idx="5">
                  <c:v>その他</c:v>
                </c:pt>
              </c:strCache>
            </c:strRef>
          </c:cat>
          <c:val>
            <c:numRef>
              <c:f>'[R3結果の概要（産業個票）.xlsx]図2 '!$C$6:$C$11</c:f>
              <c:numCache>
                <c:formatCode>0.0</c:formatCode>
                <c:ptCount val="6"/>
                <c:pt idx="0">
                  <c:v>38.700000000000003</c:v>
                </c:pt>
                <c:pt idx="1">
                  <c:v>11.7</c:v>
                </c:pt>
                <c:pt idx="2">
                  <c:v>8.5</c:v>
                </c:pt>
                <c:pt idx="3">
                  <c:v>7.1</c:v>
                </c:pt>
                <c:pt idx="4">
                  <c:v>5</c:v>
                </c:pt>
                <c:pt idx="5">
                  <c:v>29</c:v>
                </c:pt>
              </c:numCache>
            </c:numRef>
          </c:val>
        </c:ser>
        <c:dLbls>
          <c:txPr>
            <a:bodyPr rot="0" horzOverflow="overflow" anchor="ctr" anchorCtr="1">
              <a:spAutoFit/>
            </a:bodyPr>
            <a:lstStyle/>
            <a:p>
              <a:pPr algn="ctr" rtl="0">
                <a:defRPr sz="1000">
                  <a:solidFill>
                    <a:schemeClr val="tx1"/>
                  </a:solidFill>
                </a:defRPr>
              </a:pPr>
              <a:endParaRPr lang="ja-JP" altLang="en-US"/>
            </a:p>
          </c:txPr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</a:defRPr>
      </a:pPr>
      <a:endParaRPr lang="ja-JP" altLang="en-US"/>
    </a:p>
  </c:txPr>
  <c:externalData r:id="rId1">
    <c:autoUpdate val="0"/>
  </c:externalData>
  <c:userShapes xmlns:c="http://schemas.openxmlformats.org/drawingml/2006/chart" xmlns:r="http://schemas.openxmlformats.org/officeDocument/2006/relationships" r:id="rId2"/>
  <c:extLst>
    <c:ext xmlns:c14="http://schemas.microsoft.com/office/drawing/2007/8/2/chart" uri="{781A3756-C4B2-4CAC-9D66-4F8BD8637D16}"/>
  </c:extLst>
</c:chartSpace>
</file>

<file path=word/charts/chart2.xml><?xml version="1.0" encoding="utf-8"?>
<c:chartSpace xmlns:a="http://schemas.openxmlformats.org/drawingml/2006/main" xmlns:r="http://schemas.openxmlformats.org/officeDocument/2006/relationships" xmlns:c="http://schemas.openxmlformats.org/drawingml/20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9645180675424"/>
          <c:y val="3.5077851738952483e-002"/>
          <c:w val="0.70312041642260481"/>
          <c:h val="0.92984429652209499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invertIfNegative val="0"/>
            <c:bubble3D val="0"/>
            <c:spPr>
              <a:pattFill prst="pct75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pct70">
                <a:fgClr>
                  <a:srgbClr val="4F81BD">
                    <a:shade val="7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40">
                <a:fgClr>
                  <a:srgbClr val="4F81BD">
                    <a:shade val="9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pct25">
                <a:fgClr>
                  <a:srgbClr val="4F81BD">
                    <a:tint val="9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pattFill prst="pct20">
                <a:fgClr>
                  <a:srgbClr val="4F81BD">
                    <a:tint val="7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pattFill prst="pct5">
                <a:fgClr>
                  <a:srgbClr val="4F81BD">
                    <a:tint val="5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図３!$A$6:$A$11</c:f>
              <c:strCache>
                <c:ptCount val="6"/>
                <c:pt idx="0">
                  <c:v>24金属製品製造業</c:v>
                </c:pt>
                <c:pt idx="1">
                  <c:v>22鉄鋼業</c:v>
                </c:pt>
                <c:pt idx="2">
                  <c:v>26生産用機械器具製造業</c:v>
                </c:pt>
                <c:pt idx="3">
                  <c:v>18プラスチック製品製造業（別掲を除く）</c:v>
                </c:pt>
                <c:pt idx="4">
                  <c:v>15印刷・同関連業</c:v>
                </c:pt>
                <c:pt idx="5">
                  <c:v>その他</c:v>
                </c:pt>
              </c:strCache>
            </c:strRef>
          </c:cat>
          <c:val>
            <c:numRef>
              <c:f>'[R3結果の概要（産業個票）.xlsx]図３'!$B$6:$B$11</c:f>
              <c:numCache>
                <c:formatCode>0.0</c:formatCode>
                <c:ptCount val="6"/>
                <c:pt idx="0">
                  <c:v>33.800000000000004</c:v>
                </c:pt>
                <c:pt idx="1">
                  <c:v>12.5</c:v>
                </c:pt>
                <c:pt idx="2">
                  <c:v>8.6</c:v>
                </c:pt>
                <c:pt idx="3">
                  <c:v>7.4</c:v>
                </c:pt>
                <c:pt idx="4">
                  <c:v>7.1</c:v>
                </c:pt>
                <c:pt idx="5">
                  <c:v>30.599999999999994</c:v>
                </c:pt>
              </c:numCache>
            </c:numRef>
          </c:val>
        </c:ser>
        <c:ser>
          <c:idx val="1"/>
          <c:order val="1"/>
          <c:cat>
            <c:strRef>
              <c:f>図３!$A$6:$A$11</c:f>
              <c:strCache>
                <c:ptCount val="6"/>
                <c:pt idx="0">
                  <c:v>24金属製品製造業</c:v>
                </c:pt>
                <c:pt idx="1">
                  <c:v>22鉄鋼業</c:v>
                </c:pt>
                <c:pt idx="2">
                  <c:v>26生産用機械器具製造業</c:v>
                </c:pt>
                <c:pt idx="3">
                  <c:v>18プラスチック製品製造業（別掲を除く）</c:v>
                </c:pt>
                <c:pt idx="4">
                  <c:v>15印刷・同関連業</c:v>
                </c:pt>
                <c:pt idx="5">
                  <c:v>その他</c:v>
                </c:pt>
              </c:strCache>
            </c:strRef>
          </c:cat>
          <c:val>
            <c:numRef>
              <c:f>'[R3結果の概要（産業個票）.xlsx]図３'!$J$10</c:f>
              <c:numCache>
                <c:formatCode>General</c:formatCode>
                <c:ptCount val="1"/>
              </c:numCache>
            </c:numRef>
          </c:val>
        </c:ser>
        <c:dLbls>
          <c:txPr>
            <a:bodyPr rot="0" horzOverflow="overflow" anchor="ctr" anchorCtr="1">
              <a:spAutoFit/>
            </a:bodyPr>
            <a:lstStyle/>
            <a:p>
              <a:pPr algn="ctr" rtl="0">
                <a:defRPr sz="1000">
                  <a:solidFill>
                    <a:schemeClr val="tx1"/>
                  </a:solidFill>
                </a:defRPr>
              </a:pPr>
              <a:endParaRPr lang="ja-JP" altLang="en-US"/>
            </a:p>
          </c:txPr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</a:defRPr>
      </a:pPr>
      <a:endParaRPr lang="ja-JP" altLang="en-US"/>
    </a:p>
  </c:txPr>
  <c:externalData r:id="rId1">
    <c:autoUpdate val="0"/>
  </c:externalData>
  <c:userShapes xmlns:c="http://schemas.openxmlformats.org/drawingml/2006/chart" xmlns:r="http://schemas.openxmlformats.org/officeDocument/2006/relationships" r:id="rId2"/>
  <c:extLst>
    <c:ext xmlns:c14="http://schemas.microsoft.com/office/drawing/2007/8/2/chart" uri="{781A3756-C4B2-4CAC-9D66-4F8BD8637D16}"/>
  </c:extLst>
</c:chartSpace>
</file>

<file path=word/charts/chart3.xml><?xml version="1.0" encoding="utf-8"?>
<c:chartSpace xmlns:a="http://schemas.openxmlformats.org/drawingml/2006/main" xmlns:r="http://schemas.openxmlformats.org/officeDocument/2006/relationships" xmlns:c="http://schemas.openxmlformats.org/drawingml/20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09708737864077"/>
          <c:y val="3.1578947368421054e-002"/>
          <c:w val="0.64320388349514568"/>
          <c:h val="0.93157894736842106"/>
        </c:manualLayout>
      </c:layout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invertIfNegative val="0"/>
            <c:bubble3D val="0"/>
            <c:spPr>
              <a:pattFill prst="pct80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pct70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40">
                <a:fgClr>
                  <a:srgbClr val="4F81BD">
                    <a:shade val="9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pct25">
                <a:fgClr>
                  <a:srgbClr val="4F81BD">
                    <a:tint val="9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pattFill prst="pct20">
                <a:fgClr>
                  <a:srgbClr val="4F81BD">
                    <a:tint val="7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pattFill prst="pct5">
                <a:fgClr>
                  <a:srgbClr val="4F81BD">
                    <a:tint val="50000"/>
                  </a:srgb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図４!$A$5:$A$10</c:f>
              <c:strCache>
                <c:ptCount val="6"/>
                <c:pt idx="0">
                  <c:v>24金属製品製造業</c:v>
                </c:pt>
                <c:pt idx="1">
                  <c:v>22鉄鋼業</c:v>
                </c:pt>
                <c:pt idx="2">
                  <c:v>29電気機械器具製造業</c:v>
                </c:pt>
                <c:pt idx="3">
                  <c:v>18プラスチック製品製造業（別掲を除く）</c:v>
                </c:pt>
                <c:pt idx="4">
                  <c:v>09食料品製造業</c:v>
                </c:pt>
                <c:pt idx="5">
                  <c:v>その他</c:v>
                </c:pt>
              </c:strCache>
            </c:strRef>
          </c:cat>
          <c:val>
            <c:numRef>
              <c:f>'[R3結果の概要（産業個票）.xlsx]図４'!$B$5:$B$10</c:f>
              <c:numCache>
                <c:formatCode>0.0</c:formatCode>
                <c:ptCount val="6"/>
                <c:pt idx="0">
                  <c:v>26.4</c:v>
                </c:pt>
                <c:pt idx="1">
                  <c:v>19.100000000000001</c:v>
                </c:pt>
                <c:pt idx="2">
                  <c:v>14.899999999999999</c:v>
                </c:pt>
                <c:pt idx="3">
                  <c:v>9.7000000000000011</c:v>
                </c:pt>
                <c:pt idx="4">
                  <c:v>6.4</c:v>
                </c:pt>
                <c:pt idx="5" formatCode="0.0_ ">
                  <c:v>23.5</c:v>
                </c:pt>
              </c:numCache>
            </c:numRef>
          </c:val>
        </c:ser>
        <c:dLbls>
          <c:txPr>
            <a:bodyPr rot="0" horzOverflow="overflow" anchor="ctr" anchorCtr="1">
              <a:spAutoFit/>
            </a:bodyPr>
            <a:lstStyle/>
            <a:p>
              <a:pPr algn="ctr" rtl="0">
                <a:defRPr sz="1000">
                  <a:solidFill>
                    <a:schemeClr val="tx1"/>
                  </a:solidFill>
                </a:defRPr>
              </a:pPr>
              <a:endParaRPr lang="ja-JP" altLang="en-US"/>
            </a:p>
          </c:txPr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</a:defRPr>
      </a:pPr>
      <a:endParaRPr lang="ja-JP" altLang="en-US"/>
    </a:p>
  </c:txPr>
  <c:externalData r:id="rId1">
    <c:autoUpdate val="0"/>
  </c:externalData>
  <c:userShapes xmlns:c="http://schemas.openxmlformats.org/drawingml/2006/chart" xmlns:r="http://schemas.openxmlformats.org/officeDocument/2006/relationships" r:id="rId2"/>
  <c:extLst>
    <c:ext xmlns:c14="http://schemas.microsoft.com/office/drawing/2007/8/2/chart" uri="{781A3756-C4B2-4CAC-9D66-4F8BD8637D16}"/>
  </c:extLst>
</c:chartSpace>
</file>

<file path=word/charts/chart4.xml><?xml version="1.0" encoding="utf-8"?>
<c:chartSpace xmlns:a="http://schemas.openxmlformats.org/drawingml/2006/main" xmlns:r="http://schemas.openxmlformats.org/officeDocument/2006/relationships" xmlns:c="http://schemas.openxmlformats.org/drawingml/20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2347009678539"/>
          <c:y val="5.0974085648331481e-002"/>
          <c:w val="0.6721518018055529"/>
          <c:h val="0.83205165823237692"/>
        </c:manualLayout>
      </c:layout>
      <c:pieChart>
        <c:varyColors val="1"/>
        <c:ser>
          <c:idx val="0"/>
          <c:order val="0"/>
          <c:spPr>
            <a:pattFill prst="pct80">
              <a:fgClr>
                <a:schemeClr val="accent5">
                  <a:lumMod val="75000"/>
                </a:schemeClr>
              </a:fgClr>
              <a:bgClr>
                <a:srgbClr val="FFFFFF"/>
              </a:bgClr>
            </a:pattFill>
            <a:ln>
              <a:solidFill>
                <a:schemeClr val="tx1"/>
              </a:solidFill>
            </a:ln>
          </c:spPr>
          <c:dPt>
            <c:idx val="0"/>
            <c:invertIfNegative val="0"/>
            <c:bubble3D val="0"/>
            <c:spPr>
              <a:pattFill prst="pct80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pct70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pct40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pct25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pattFill prst="pct10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pattFill prst="pct5">
                <a:fgClr>
                  <a:schemeClr val="accent5">
                    <a:lumMod val="75000"/>
                  </a:schemeClr>
                </a:fgClr>
                <a:bgClr>
                  <a:srgbClr val="FFFFFF"/>
                </a:bgClr>
              </a:pattFill>
              <a:ln>
                <a:solidFill>
                  <a:schemeClr val="tx1"/>
                </a:solidFill>
              </a:ln>
            </c:spPr>
          </c:dPt>
          <c:cat>
            <c:strRef>
              <c:f>図５!$A$7:$A$12</c:f>
              <c:strCache>
                <c:ptCount val="6"/>
                <c:pt idx="0">
                  <c:v>24金属製品製造業</c:v>
                </c:pt>
                <c:pt idx="1">
                  <c:v>18プラスチック製品製造業（別掲を除く）</c:v>
                </c:pt>
                <c:pt idx="2">
                  <c:v>22鉄鋼業</c:v>
                </c:pt>
                <c:pt idx="3">
                  <c:v>29電気機械器具製造業</c:v>
                </c:pt>
                <c:pt idx="4">
                  <c:v>15印刷・同関連業</c:v>
                </c:pt>
                <c:pt idx="5">
                  <c:v>その他</c:v>
                </c:pt>
              </c:strCache>
            </c:strRef>
          </c:cat>
          <c:val>
            <c:numRef>
              <c:f>'[R3結果の概要（産業個票）.xlsx]図５'!$B$7:$B$12</c:f>
              <c:numCache>
                <c:formatCode>General</c:formatCode>
                <c:ptCount val="6"/>
                <c:pt idx="0">
                  <c:v>34.699999999999996</c:v>
                </c:pt>
                <c:pt idx="1">
                  <c:v>11.899999999999999</c:v>
                </c:pt>
                <c:pt idx="2">
                  <c:v>11</c:v>
                </c:pt>
                <c:pt idx="3">
                  <c:v>10.199999999999999</c:v>
                </c:pt>
                <c:pt idx="4">
                  <c:v>6.5</c:v>
                </c:pt>
                <c:pt idx="5" formatCode="0.0">
                  <c:v>25.700000000000003</c:v>
                </c:pt>
              </c:numCache>
            </c:numRef>
          </c:val>
        </c:ser>
        <c:dLbls>
          <c:txPr>
            <a:bodyPr rot="0" horzOverflow="overflow" anchor="ctr" anchorCtr="1">
              <a:spAutoFit/>
            </a:bodyPr>
            <a:lstStyle/>
            <a:p>
              <a:pPr algn="ctr" rtl="0">
                <a:defRPr sz="1000">
                  <a:solidFill>
                    <a:schemeClr val="tx1"/>
                  </a:solidFill>
                </a:defRPr>
              </a:pPr>
              <a:endParaRPr lang="ja-JP" altLang="en-US"/>
            </a:p>
          </c:txPr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 horzOverflow="overflow" anchor="ctr" anchorCtr="1"/>
    <a:lstStyle/>
    <a:p>
      <a:pPr algn="ctr" rtl="0">
        <a:defRPr lang="ja-JP" altLang="en-US" sz="1000">
          <a:solidFill>
            <a:schemeClr val="tx1"/>
          </a:solidFill>
        </a:defRPr>
      </a:pPr>
      <a:endParaRPr lang="ja-JP" altLang="en-US"/>
    </a:p>
  </c:txPr>
  <c:externalData r:id="rId1">
    <c:autoUpdate val="0"/>
  </c:externalData>
  <c:userShapes xmlns:c="http://schemas.openxmlformats.org/drawingml/2006/chart" xmlns:r="http://schemas.openxmlformats.org/officeDocument/2006/relationships" r:id="rId2"/>
  <c:extLst>
    <c:ext xmlns:c14="http://schemas.microsoft.com/office/drawing/2007/8/2/chart" uri="{781A3756-C4B2-4CAC-9D66-4F8BD8637D16}"/>
  </c:extLst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0.60124999999999995</cdr:x>
      <cdr:y>0.32800000000000001</cdr:y>
    </cdr:from>
    <cdr:to>
      <cdr:x>0.78874999999999995</cdr:x>
      <cdr:y>0.44724999999999998</cdr:y>
    </cdr:to>
    <cdr:sp macro="" textlink="">
      <cdr:nvSpPr>
        <cdr:cNvPr id="58369" name="テキスト ボックス 1"/>
        <cdr:cNvSpPr txBox="1"/>
      </cdr:nvSpPr>
      <cdr:spPr>
        <a:xfrm xmlns:a="http://schemas.openxmlformats.org/drawingml/2006/main">
          <a:off x="2551145" y="1053896"/>
          <a:ext cx="795575" cy="38316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金属製品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300"/>
            </a:lnSpc>
          </a:pPr>
          <a:r>
            <a:rPr lang="en-US" altLang="ja-JP" sz="1050">
              <a:latin typeface="ＭＳ 明朝"/>
              <a:ea typeface="ＭＳ 明朝"/>
            </a:rPr>
            <a:t>33.8%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0.63424999999999998</cdr:x>
      <cdr:y>0.73875000000000002</cdr:y>
    </cdr:from>
    <cdr:to>
      <cdr:x>0.80725000000000002</cdr:x>
      <cdr:y>0.85350000000000004</cdr:y>
    </cdr:to>
    <cdr:sp macro="" textlink="">
      <cdr:nvSpPr>
        <cdr:cNvPr id="58370" name="テキスト ボックス 1"/>
        <cdr:cNvSpPr txBox="1"/>
      </cdr:nvSpPr>
      <cdr:spPr>
        <a:xfrm xmlns:a="http://schemas.openxmlformats.org/drawingml/2006/main">
          <a:off x="2691167" y="2373677"/>
          <a:ext cx="734051" cy="36870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鉄鋼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300"/>
            </a:lnSpc>
          </a:pPr>
          <a:r>
            <a:rPr lang="en-US" altLang="ja-JP" sz="1050">
              <a:latin typeface="ＭＳ 明朝"/>
              <a:ea typeface="ＭＳ 明朝"/>
            </a:rPr>
            <a:t>12.5</a:t>
          </a:r>
          <a:r>
            <a:rPr lang="en-US" altLang="ja-JP" sz="1050">
              <a:latin typeface="ＭＳ 明朝"/>
              <a:ea typeface="ＭＳ 明朝"/>
            </a:rPr>
            <a:t>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0.41675000000000001</cdr:x>
      <cdr:y>0.87250000000000005</cdr:y>
    </cdr:from>
    <cdr:to>
      <cdr:x>0.61675000000000002</cdr:x>
      <cdr:y>0.98399999999999999</cdr:y>
    </cdr:to>
    <cdr:sp macro="" textlink="">
      <cdr:nvSpPr>
        <cdr:cNvPr id="58371" name="テキスト ボックス 1"/>
        <cdr:cNvSpPr txBox="1"/>
      </cdr:nvSpPr>
      <cdr:spPr>
        <a:xfrm xmlns:a="http://schemas.openxmlformats.org/drawingml/2006/main">
          <a:off x="1768299" y="2803429"/>
          <a:ext cx="848614" cy="3582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生産用機械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/>
          <a:r>
            <a:rPr lang="en-US" altLang="ja-JP" sz="1050">
              <a:latin typeface="ＭＳ 明朝"/>
              <a:ea typeface="ＭＳ 明朝"/>
            </a:rPr>
            <a:t>8.6%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5.9749999999999998e-002</cdr:x>
      <cdr:y>0.82499999999999996</cdr:y>
    </cdr:from>
    <cdr:to>
      <cdr:x>0.38074999999999998</cdr:x>
      <cdr:y>0.93600000000000005</cdr:y>
    </cdr:to>
    <cdr:sp macro="" textlink="">
      <cdr:nvSpPr>
        <cdr:cNvPr id="58372" name="テキスト ボックス 1"/>
        <cdr:cNvSpPr txBox="1"/>
      </cdr:nvSpPr>
      <cdr:spPr>
        <a:xfrm xmlns:a="http://schemas.openxmlformats.org/drawingml/2006/main">
          <a:off x="253523" y="2650807"/>
          <a:ext cx="1362025" cy="3566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プラスチック製品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300"/>
            </a:lnSpc>
          </a:pPr>
          <a:r>
            <a:rPr lang="en-US" altLang="ja-JP" sz="1050">
              <a:latin typeface="ＭＳ 明朝"/>
              <a:ea typeface="ＭＳ 明朝"/>
            </a:rPr>
            <a:t>7.4%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6.8000000000000005e-002</cdr:x>
      <cdr:y>0.66900000000000004</cdr:y>
    </cdr:from>
    <cdr:to>
      <cdr:x>0.27400000000000002</cdr:x>
      <cdr:y>0.78325</cdr:y>
    </cdr:to>
    <cdr:sp macro="" textlink="">
      <cdr:nvSpPr>
        <cdr:cNvPr id="58373" name="テキスト ボックス 1"/>
        <cdr:cNvSpPr txBox="1"/>
      </cdr:nvSpPr>
      <cdr:spPr>
        <a:xfrm xmlns:a="http://schemas.openxmlformats.org/drawingml/2006/main">
          <a:off x="288528" y="2149563"/>
          <a:ext cx="874072" cy="3670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印刷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300"/>
            </a:lnSpc>
          </a:pPr>
          <a:r>
            <a:rPr lang="en-US" altLang="ja-JP" sz="1050">
              <a:latin typeface="ＭＳ 明朝"/>
              <a:ea typeface="ＭＳ 明朝"/>
            </a:rPr>
            <a:t>7.1%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0.27124999999999999</cdr:x>
      <cdr:y>0.33374999999999999</cdr:y>
    </cdr:from>
    <cdr:to>
      <cdr:x>0.44024999999999997</cdr:x>
      <cdr:y>0.44074999999999998</cdr:y>
    </cdr:to>
    <cdr:sp macro="" textlink="">
      <cdr:nvSpPr>
        <cdr:cNvPr id="58374" name="テキスト ボックス 1"/>
        <cdr:cNvSpPr txBox="1"/>
      </cdr:nvSpPr>
      <cdr:spPr>
        <a:xfrm xmlns:a="http://schemas.openxmlformats.org/drawingml/2006/main">
          <a:off x="1150932" y="1072372"/>
          <a:ext cx="717078" cy="34380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その他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300"/>
            </a:lnSpc>
          </a:pPr>
          <a:r>
            <a:rPr lang="en-US" altLang="ja-JP" sz="1050">
              <a:latin typeface="ＭＳ 明朝"/>
              <a:ea typeface="ＭＳ 明朝"/>
            </a:rPr>
            <a:t>30.6%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0.61650000000000005</cdr:x>
      <cdr:y>0.33174999999999999</cdr:y>
    </cdr:from>
    <cdr:to>
      <cdr:x>0.80349999999999999</cdr:x>
      <cdr:y>0.46650000000000003</cdr:y>
    </cdr:to>
    <cdr:sp macro="" textlink="">
      <cdr:nvSpPr>
        <cdr:cNvPr id="64513" name="テキスト ボックス 1"/>
        <cdr:cNvSpPr txBox="1"/>
      </cdr:nvSpPr>
      <cdr:spPr>
        <a:xfrm xmlns:a="http://schemas.openxmlformats.org/drawingml/2006/main">
          <a:off x="3044129" y="1162850"/>
          <a:ext cx="923361" cy="4723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horzOverflow="overflow" wrap="none" rtlCol="0"/>
        <a:lstStyle xmlns:a="http://schemas.openxmlformats.org/drawingml/2006/main"/>
        <a:p xmlns:a="http://schemas.openxmlformats.org/drawingml/2006/main">
          <a:pPr algn="ctr"/>
          <a:r>
            <a:rPr lang="ja-JP" altLang="en-US" sz="1050">
              <a:latin typeface="ＭＳ 明朝"/>
              <a:ea typeface="ＭＳ 明朝"/>
            </a:rPr>
            <a:t>金属製品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/>
          <a:r>
            <a:rPr lang="en-US" altLang="ja-JP" sz="1050">
              <a:latin typeface="ＭＳ 明朝"/>
              <a:ea typeface="ＭＳ 明朝"/>
            </a:rPr>
            <a:t>38.7</a:t>
          </a:r>
          <a:r>
            <a:rPr lang="en-US" altLang="ja-JP" sz="1050">
              <a:latin typeface="ＭＳ 明朝"/>
              <a:ea typeface="ＭＳ 明朝"/>
            </a:rPr>
            <a:t>%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/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0.57874999999999999</cdr:x>
      <cdr:y>0.79374999999999996</cdr:y>
    </cdr:from>
    <cdr:to>
      <cdr:x>0.75249999999999995</cdr:x>
      <cdr:y>0.91925000000000001</cdr:y>
    </cdr:to>
    <cdr:sp macro="" textlink="">
      <cdr:nvSpPr>
        <cdr:cNvPr id="64514" name="テキスト ボックス 1"/>
        <cdr:cNvSpPr txBox="1"/>
      </cdr:nvSpPr>
      <cdr:spPr>
        <a:xfrm xmlns:a="http://schemas.openxmlformats.org/drawingml/2006/main">
          <a:off x="2857728" y="2782252"/>
          <a:ext cx="857935" cy="43990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1050">
              <a:latin typeface="ＭＳ 明朝"/>
              <a:ea typeface="ＭＳ 明朝"/>
            </a:rPr>
            <a:t>生産用機械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/>
          <a:r>
            <a:rPr lang="en-US" altLang="ja-JP" sz="1050">
              <a:latin typeface="ＭＳ 明朝"/>
              <a:ea typeface="ＭＳ 明朝"/>
            </a:rPr>
            <a:t>11.7%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0.37924999999999998</cdr:x>
      <cdr:y>0.84225000000000005</cdr:y>
    </cdr:from>
    <cdr:to>
      <cdr:x>0.52149999999999996</cdr:x>
      <cdr:y>0.96499999999999997</cdr:y>
    </cdr:to>
    <cdr:sp macro="" textlink="">
      <cdr:nvSpPr>
        <cdr:cNvPr id="64515" name="テキスト ボックス 1"/>
        <cdr:cNvSpPr txBox="1"/>
      </cdr:nvSpPr>
      <cdr:spPr>
        <a:xfrm xmlns:a="http://schemas.openxmlformats.org/drawingml/2006/main">
          <a:off x="1872645" y="2952254"/>
          <a:ext cx="702396" cy="43026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1050">
              <a:latin typeface="ＭＳ 明朝"/>
              <a:ea typeface="ＭＳ 明朝"/>
            </a:rPr>
            <a:t>鉄鋼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/>
          <a:r>
            <a:rPr lang="en-US" altLang="ja-JP" sz="1050">
              <a:latin typeface="ＭＳ 明朝"/>
              <a:ea typeface="ＭＳ 明朝"/>
            </a:rPr>
            <a:t>8.5</a:t>
          </a:r>
          <a:r>
            <a:rPr lang="en-US" altLang="ja-JP" sz="1050">
              <a:latin typeface="ＭＳ 明朝"/>
              <a:ea typeface="ＭＳ 明朝"/>
            </a:rPr>
            <a:t>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0.13950000000000001</cdr:x>
      <cdr:y>0.69674999999999998</cdr:y>
    </cdr:from>
    <cdr:to>
      <cdr:x>0.40400000000000003</cdr:x>
      <cdr:y>0.81950000000000001</cdr:y>
    </cdr:to>
    <cdr:sp macro="" textlink="">
      <cdr:nvSpPr>
        <cdr:cNvPr id="64516" name="テキスト ボックス 1"/>
        <cdr:cNvSpPr txBox="1"/>
      </cdr:nvSpPr>
      <cdr:spPr>
        <a:xfrm xmlns:a="http://schemas.openxmlformats.org/drawingml/2006/main">
          <a:off x="688817" y="2442248"/>
          <a:ext cx="1306037" cy="43026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1050">
              <a:latin typeface="ＭＳ 明朝"/>
              <a:ea typeface="ＭＳ 明朝"/>
            </a:rPr>
            <a:t>プラスチック製品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/>
          <a:r>
            <a:rPr lang="en-US" altLang="ja-JP" sz="1050">
              <a:latin typeface="ＭＳ 明朝"/>
              <a:ea typeface="ＭＳ 明朝"/>
            </a:rPr>
            <a:t>7.1%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0.17799999999999999</cdr:x>
      <cdr:y>0.54725000000000001</cdr:y>
    </cdr:from>
    <cdr:to>
      <cdr:x>0.32274999999999998</cdr:x>
      <cdr:y>0.67074999999999996</cdr:y>
    </cdr:to>
    <cdr:sp macro="" textlink="">
      <cdr:nvSpPr>
        <cdr:cNvPr id="64517" name="テキスト ボックス 1"/>
        <cdr:cNvSpPr txBox="1"/>
      </cdr:nvSpPr>
      <cdr:spPr>
        <a:xfrm xmlns:a="http://schemas.openxmlformats.org/drawingml/2006/main">
          <a:off x="878921" y="1918220"/>
          <a:ext cx="714740" cy="43289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1050">
              <a:latin typeface="ＭＳ 明朝"/>
              <a:ea typeface="ＭＳ 明朝"/>
            </a:rPr>
            <a:t>印刷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/>
          <a:r>
            <a:rPr lang="en-US" altLang="ja-JP" sz="1050">
              <a:latin typeface="ＭＳ 明朝"/>
              <a:ea typeface="ＭＳ 明朝"/>
            </a:rPr>
            <a:t>5.0%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0.36249999999999999</cdr:x>
      <cdr:y>0.26124999999999998</cdr:y>
    </cdr:from>
    <cdr:to>
      <cdr:x>0.51249999999999996</cdr:x>
      <cdr:y>0.38474999999999998</cdr:y>
    </cdr:to>
    <cdr:sp macro="" textlink="">
      <cdr:nvSpPr>
        <cdr:cNvPr id="64518" name="テキスト ボックス 1"/>
        <cdr:cNvSpPr txBox="1"/>
      </cdr:nvSpPr>
      <cdr:spPr>
        <a:xfrm xmlns:a="http://schemas.openxmlformats.org/drawingml/2006/main">
          <a:off x="1789938" y="915733"/>
          <a:ext cx="740664" cy="43289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1050">
              <a:latin typeface="ＭＳ 明朝"/>
              <a:ea typeface="ＭＳ 明朝"/>
            </a:rPr>
            <a:t>その他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/>
          <a:r>
            <a:rPr lang="en-US" altLang="ja-JP" sz="1050">
              <a:latin typeface="ＭＳ 明朝"/>
              <a:ea typeface="ＭＳ 明朝"/>
            </a:rPr>
            <a:t>29.0%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0.56699999999999995</cdr:x>
      <cdr:y>0.2495</cdr:y>
    </cdr:from>
    <cdr:to>
      <cdr:x>0.77024999999999999</cdr:x>
      <cdr:y>0.36875000000000002</cdr:y>
    </cdr:to>
    <cdr:sp macro="" textlink="">
      <cdr:nvSpPr>
        <cdr:cNvPr id="60417" name="テキスト ボックス 1"/>
        <cdr:cNvSpPr txBox="1"/>
      </cdr:nvSpPr>
      <cdr:spPr>
        <a:xfrm xmlns:a="http://schemas.openxmlformats.org/drawingml/2006/main">
          <a:off x="2665773" y="787409"/>
          <a:ext cx="955588" cy="37634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金属製品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en-US" altLang="ja-JP" sz="1050">
              <a:latin typeface="ＭＳ 明朝"/>
              <a:ea typeface="ＭＳ 明朝"/>
            </a:rPr>
            <a:t>26.4%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0.39674999999999999</cdr:x>
      <cdr:y>0.79074999999999995</cdr:y>
    </cdr:from>
    <cdr:to>
      <cdr:x>0.57174999999999998</cdr:x>
      <cdr:y>0.91425000000000001</cdr:y>
    </cdr:to>
    <cdr:sp macro="" textlink="">
      <cdr:nvSpPr>
        <cdr:cNvPr id="60418" name="テキスト ボックス 1"/>
        <cdr:cNvSpPr txBox="1"/>
      </cdr:nvSpPr>
      <cdr:spPr>
        <a:xfrm xmlns:a="http://schemas.openxmlformats.org/drawingml/2006/main">
          <a:off x="1865335" y="2495567"/>
          <a:ext cx="822769" cy="38975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電気機械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300"/>
            </a:lnSpc>
          </a:pPr>
          <a:r>
            <a:rPr lang="en-US" altLang="ja-JP" sz="1050">
              <a:latin typeface="ＭＳ 明朝"/>
              <a:ea typeface="ＭＳ 明朝"/>
            </a:rPr>
            <a:t>14.9%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0.10199999999999999</cdr:x>
      <cdr:y>0.48749999999999999</cdr:y>
    </cdr:from>
    <cdr:to>
      <cdr:x>0.26350000000000001</cdr:x>
      <cdr:y>0.61175000000000002</cdr:y>
    </cdr:to>
    <cdr:sp macro="" textlink="">
      <cdr:nvSpPr>
        <cdr:cNvPr id="60419" name="テキスト ボックス 1"/>
        <cdr:cNvSpPr txBox="1"/>
      </cdr:nvSpPr>
      <cdr:spPr>
        <a:xfrm xmlns:a="http://schemas.openxmlformats.org/drawingml/2006/main">
          <a:off x="479557" y="1538525"/>
          <a:ext cx="759298" cy="39212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食料品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en-US" altLang="ja-JP" sz="1050">
              <a:latin typeface="ＭＳ 明朝"/>
              <a:ea typeface="ＭＳ 明朝"/>
            </a:rPr>
            <a:t>6.4%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9.325e-002</cdr:x>
      <cdr:y>0.69425000000000003</cdr:y>
    </cdr:from>
    <cdr:to>
      <cdr:x>0.33875</cdr:x>
      <cdr:y>0.8125</cdr:y>
    </cdr:to>
    <cdr:sp macro="" textlink="">
      <cdr:nvSpPr>
        <cdr:cNvPr id="60420" name="テキスト ボックス 1"/>
        <cdr:cNvSpPr txBox="1"/>
      </cdr:nvSpPr>
      <cdr:spPr>
        <a:xfrm xmlns:a="http://schemas.openxmlformats.org/drawingml/2006/main">
          <a:off x="438418" y="2191018"/>
          <a:ext cx="1154228" cy="37319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プラスチック製品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en-US" altLang="ja-JP" sz="1050">
              <a:latin typeface="ＭＳ 明朝"/>
              <a:ea typeface="ＭＳ 明朝"/>
            </a:rPr>
            <a:t>9.7%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0.61575000000000002</cdr:x>
      <cdr:y>0.65125</cdr:y>
    </cdr:from>
    <cdr:to>
      <cdr:x>0.78125</cdr:x>
      <cdr:y>0.77700000000000002</cdr:y>
    </cdr:to>
    <cdr:sp macro="" textlink="">
      <cdr:nvSpPr>
        <cdr:cNvPr id="60421" name="テキスト ボックス 1"/>
        <cdr:cNvSpPr txBox="1"/>
      </cdr:nvSpPr>
      <cdr:spPr>
        <a:xfrm xmlns:a="http://schemas.openxmlformats.org/drawingml/2006/main">
          <a:off x="2894973" y="2055312"/>
          <a:ext cx="778104" cy="3968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鉄鋼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en-US" altLang="ja-JP" sz="1050">
              <a:latin typeface="ＭＳ 明朝"/>
              <a:ea typeface="ＭＳ 明朝"/>
            </a:rPr>
            <a:t>19.1%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0.28249999999999997</cdr:x>
      <cdr:y>0.25974999999999998</cdr:y>
    </cdr:from>
    <cdr:to>
      <cdr:x>0.46350000000000002</cdr:x>
      <cdr:y>0.3765</cdr:y>
    </cdr:to>
    <cdr:sp macro="" textlink="">
      <cdr:nvSpPr>
        <cdr:cNvPr id="60422" name="テキスト ボックス 1"/>
        <cdr:cNvSpPr txBox="1"/>
      </cdr:nvSpPr>
      <cdr:spPr>
        <a:xfrm xmlns:a="http://schemas.openxmlformats.org/drawingml/2006/main">
          <a:off x="1328185" y="819758"/>
          <a:ext cx="850978" cy="36845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その他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en-US" altLang="ja-JP" sz="1050">
              <a:latin typeface="ＭＳ 明朝"/>
              <a:ea typeface="ＭＳ 明朝"/>
            </a:rPr>
            <a:t>23.5%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0.52549999999999997</cdr:x>
      <cdr:y>0.32274999999999998</cdr:y>
    </cdr:from>
    <cdr:to>
      <cdr:x>0.72750000000000004</cdr:x>
      <cdr:y>0.4335</cdr:y>
    </cdr:to>
    <cdr:sp macro="" textlink="">
      <cdr:nvSpPr>
        <cdr:cNvPr id="62465" name="テキスト ボックス 1"/>
        <cdr:cNvSpPr txBox="1"/>
      </cdr:nvSpPr>
      <cdr:spPr>
        <a:xfrm xmlns:a="http://schemas.openxmlformats.org/drawingml/2006/main">
          <a:off x="2725600" y="1149748"/>
          <a:ext cx="1047709" cy="39453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金属製品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300"/>
            </a:lnSpc>
          </a:pPr>
          <a:r>
            <a:rPr lang="en-US" altLang="ja-JP" sz="1050">
              <a:latin typeface="ＭＳ 明朝"/>
              <a:ea typeface="ＭＳ 明朝"/>
            </a:rPr>
            <a:t>34.7%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0.56274999999999997</cdr:x>
      <cdr:y>0.73924999999999996</cdr:y>
    </cdr:from>
    <cdr:to>
      <cdr:x>0.79374999999999996</cdr:x>
      <cdr:y>0.85650000000000004</cdr:y>
    </cdr:to>
    <cdr:sp macro="" textlink="">
      <cdr:nvSpPr>
        <cdr:cNvPr id="62466" name="テキスト ボックス 1"/>
        <cdr:cNvSpPr txBox="1"/>
      </cdr:nvSpPr>
      <cdr:spPr>
        <a:xfrm xmlns:a="http://schemas.openxmlformats.org/drawingml/2006/main">
          <a:off x="2918804" y="2633467"/>
          <a:ext cx="1198123" cy="41768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プラスチック製品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en-US" altLang="ja-JP" sz="1050">
              <a:latin typeface="ＭＳ 明朝"/>
              <a:ea typeface="ＭＳ 明朝"/>
            </a:rPr>
            <a:t>11.9%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6.7000000000000004e-002</cdr:x>
      <cdr:y>0.51800000000000002</cdr:y>
    </cdr:from>
    <cdr:to>
      <cdr:x>0.22850000000000001</cdr:x>
      <cdr:y>0.62824999999999998</cdr:y>
    </cdr:to>
    <cdr:sp macro="" textlink="">
      <cdr:nvSpPr>
        <cdr:cNvPr id="62467" name="テキスト ボックス 1"/>
        <cdr:cNvSpPr txBox="1"/>
      </cdr:nvSpPr>
      <cdr:spPr>
        <a:xfrm xmlns:a="http://schemas.openxmlformats.org/drawingml/2006/main">
          <a:off x="347507" y="1845297"/>
          <a:ext cx="837648" cy="39274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印刷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en-US" altLang="ja-JP" sz="1050">
              <a:latin typeface="ＭＳ 明朝"/>
              <a:ea typeface="ＭＳ 明朝"/>
            </a:rPr>
            <a:t>6.5%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0.14524999999999999</cdr:x>
      <cdr:y>0.68325000000000002</cdr:y>
    </cdr:from>
    <cdr:to>
      <cdr:x>0.32324999999999998</cdr:x>
      <cdr:y>0.79949999999999999</cdr:y>
    </cdr:to>
    <cdr:sp macro="" textlink="">
      <cdr:nvSpPr>
        <cdr:cNvPr id="62468" name="テキスト ボックス 1"/>
        <cdr:cNvSpPr txBox="1"/>
      </cdr:nvSpPr>
      <cdr:spPr>
        <a:xfrm xmlns:a="http://schemas.openxmlformats.org/drawingml/2006/main">
          <a:off x="753365" y="2433975"/>
          <a:ext cx="923229" cy="41412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電気機械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300"/>
            </a:lnSpc>
          </a:pPr>
          <a:r>
            <a:rPr lang="en-US" altLang="ja-JP" sz="1050">
              <a:latin typeface="ＭＳ 明朝"/>
              <a:ea typeface="ＭＳ 明朝"/>
            </a:rPr>
            <a:t>10.2%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0.35725000000000001</cdr:x>
      <cdr:y>0.83950000000000002</cdr:y>
    </cdr:from>
    <cdr:to>
      <cdr:x>0.51124999999999998</cdr:x>
      <cdr:y>0.95274999999999999</cdr:y>
    </cdr:to>
    <cdr:sp macro="" textlink="">
      <cdr:nvSpPr>
        <cdr:cNvPr id="62469" name="テキスト ボックス 1"/>
        <cdr:cNvSpPr txBox="1"/>
      </cdr:nvSpPr>
      <cdr:spPr>
        <a:xfrm xmlns:a="http://schemas.openxmlformats.org/drawingml/2006/main">
          <a:off x="1852941" y="2990592"/>
          <a:ext cx="798748" cy="40343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鉄鋼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300"/>
            </a:lnSpc>
          </a:pPr>
          <a:r>
            <a:rPr lang="en-US" altLang="ja-JP" sz="1050">
              <a:latin typeface="ＭＳ 明朝"/>
              <a:ea typeface="ＭＳ 明朝"/>
            </a:rPr>
            <a:t>11.0%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  <cdr:relSizeAnchor xmlns:cdr="http://schemas.openxmlformats.org/drawingml/2006/chartDrawing">
    <cdr:from>
      <cdr:x>0.23574999999999999</cdr:x>
      <cdr:y>0.2495</cdr:y>
    </cdr:from>
    <cdr:to>
      <cdr:x>0.42049999999999998</cdr:x>
      <cdr:y>0.35775000000000001</cdr:y>
    </cdr:to>
    <cdr:sp macro="" textlink="">
      <cdr:nvSpPr>
        <cdr:cNvPr id="62470" name="テキスト ボックス 1"/>
        <cdr:cNvSpPr txBox="1"/>
      </cdr:nvSpPr>
      <cdr:spPr>
        <a:xfrm xmlns:a="http://schemas.openxmlformats.org/drawingml/2006/main">
          <a:off x="1222759" y="888806"/>
          <a:ext cx="958239" cy="385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overflow" horzOverflow="overflow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ja-JP" altLang="en-US" sz="1050">
              <a:latin typeface="ＭＳ 明朝"/>
              <a:ea typeface="ＭＳ 明朝"/>
            </a:rPr>
            <a:t>その他</a:t>
          </a:r>
          <a:endParaRPr lang="en-US" altLang="ja-JP" sz="1050">
            <a:latin typeface="ＭＳ 明朝"/>
            <a:ea typeface="ＭＳ 明朝"/>
          </a:endParaRPr>
        </a:p>
        <a:p xmlns:a="http://schemas.openxmlformats.org/drawingml/2006/main">
          <a:pPr algn="ctr">
            <a:lnSpc>
              <a:spcPts val="1200"/>
            </a:lnSpc>
          </a:pPr>
          <a:r>
            <a:rPr lang="en-US" altLang="ja-JP" sz="1050">
              <a:latin typeface="ＭＳ 明朝"/>
              <a:ea typeface="ＭＳ 明朝"/>
            </a:rPr>
            <a:t>25.7%</a:t>
          </a:r>
          <a:endParaRPr lang="ja-JP" altLang="en-US" sz="1050">
            <a:latin typeface="ＭＳ 明朝"/>
            <a:ea typeface="ＭＳ 明朝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  <a:tileRect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  <a:tileRect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  <a:tileRect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  <a:tileRect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  <a:tileRect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  <a:tileRect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  <a:tileRect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  <a:tileRect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  <a:tileRect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  <a:tileRect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  <a:tileRect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  <a:tileRect/>
      </a:gradFill>
    </a:bgFillStyleLst>
  </a:fmtScheme>
</a:themeOverrid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3731</TotalTime>
  <Pages>12</Pages>
  <Words>1905</Words>
  <Characters>8565</Characters>
  <Application>Microsoft Office Word</Application>
  <Lines>3639</Lines>
  <Paragraphs>1241</Paragraphs>
  <CharactersWithSpaces>8908</CharactersWithSpaces>
  <AppVersion>1.20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　耕一郎</dc:creator>
  <cp:lastModifiedBy>岡野　真由美</cp:lastModifiedBy>
  <cp:lastPrinted>2023-07-18T08:14:52Z</cp:lastPrinted>
  <dcterms:created xsi:type="dcterms:W3CDTF">2019-08-13T03:58:00Z</dcterms:created>
  <dcterms:modified xsi:type="dcterms:W3CDTF">2023-09-18T23:56:31Z</dcterms:modified>
  <cp:revision>167</cp:revision>
</cp:coreProperties>
</file>