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0C" w:rsidRPr="00D908F4" w:rsidRDefault="00262C3D" w:rsidP="00D908F4">
      <w:pPr>
        <w:jc w:val="center"/>
        <w:rPr>
          <w:rFonts w:ascii="ＭＳ ゴシック" w:eastAsia="ＭＳ ゴシック" w:hAnsi="ＭＳ ゴシック"/>
          <w:sz w:val="24"/>
          <w:szCs w:val="24"/>
        </w:rPr>
      </w:pPr>
      <w:r w:rsidRPr="0050792C">
        <w:rPr>
          <w:rFonts w:ascii="ＭＳ ゴシック" w:eastAsia="ＭＳ ゴシック" w:hAnsi="ＭＳ ゴシック" w:hint="eastAsia"/>
          <w:sz w:val="36"/>
          <w:szCs w:val="24"/>
        </w:rPr>
        <w:t>結果の概要</w:t>
      </w:r>
      <w:bookmarkStart w:id="0" w:name="_GoBack"/>
      <w:bookmarkEnd w:id="0"/>
    </w:p>
    <w:p w:rsidR="00476C64" w:rsidRPr="00E0348A" w:rsidRDefault="00944BD0" w:rsidP="008E3BD2">
      <w:pPr>
        <w:jc w:val="left"/>
        <w:rPr>
          <w:rFonts w:ascii="ＭＳ ゴシック" w:eastAsia="ＭＳ ゴシック" w:hAnsi="ＭＳ ゴシック"/>
          <w:color w:val="000000" w:themeColor="text1"/>
          <w:sz w:val="24"/>
          <w:szCs w:val="20"/>
        </w:rPr>
      </w:pPr>
      <w:r w:rsidRPr="00E0348A">
        <w:rPr>
          <w:rFonts w:ascii="ＭＳ ゴシック" w:eastAsia="ＭＳ ゴシック" w:hAnsi="ＭＳ ゴシック" w:hint="eastAsia"/>
          <w:sz w:val="24"/>
          <w:szCs w:val="20"/>
        </w:rPr>
        <w:t>１</w:t>
      </w:r>
      <w:r w:rsidR="00B42914" w:rsidRPr="00E0348A">
        <w:rPr>
          <w:rFonts w:ascii="ＭＳ ゴシック" w:eastAsia="ＭＳ ゴシック" w:hAnsi="ＭＳ ゴシック" w:hint="eastAsia"/>
          <w:sz w:val="24"/>
          <w:szCs w:val="20"/>
        </w:rPr>
        <w:t xml:space="preserve">　</w:t>
      </w:r>
      <w:r w:rsidRPr="00E0348A">
        <w:rPr>
          <w:rFonts w:ascii="ＭＳ ゴシック" w:eastAsia="ＭＳ ゴシック" w:hAnsi="ＭＳ ゴシック" w:hint="eastAsia"/>
          <w:color w:val="000000" w:themeColor="text1"/>
          <w:sz w:val="24"/>
          <w:szCs w:val="20"/>
        </w:rPr>
        <w:t>事業所数、従業者数の状況</w:t>
      </w:r>
    </w:p>
    <w:p w:rsidR="00065AAA" w:rsidRPr="00E0348A" w:rsidRDefault="0017046E" w:rsidP="0050792C">
      <w:pPr>
        <w:spacing w:line="20" w:lineRule="atLeast"/>
        <w:ind w:leftChars="114" w:left="239" w:firstLineChars="100" w:firstLine="240"/>
        <w:jc w:val="left"/>
        <w:rPr>
          <w:rFonts w:ascii="ＭＳ 明朝" w:eastAsia="ＭＳ 明朝" w:hAnsi="ＭＳ 明朝" w:cs="ＭＳ Ｐゴシック"/>
          <w:kern w:val="0"/>
          <w:sz w:val="24"/>
          <w:szCs w:val="20"/>
        </w:rPr>
      </w:pPr>
      <w:r w:rsidRPr="00E0348A">
        <w:rPr>
          <w:rFonts w:ascii="ＭＳ 明朝" w:eastAsia="ＭＳ 明朝" w:hAnsi="ＭＳ 明朝" w:cs="ＭＳ Ｐゴシック" w:hint="eastAsia"/>
          <w:kern w:val="0"/>
          <w:sz w:val="24"/>
          <w:szCs w:val="20"/>
        </w:rPr>
        <w:t>平成26年</w:t>
      </w:r>
      <w:r w:rsidR="00397A86">
        <w:rPr>
          <w:rFonts w:ascii="ＭＳ 明朝" w:eastAsia="ＭＳ 明朝" w:hAnsi="ＭＳ 明朝" w:cs="ＭＳ Ｐゴシック" w:hint="eastAsia"/>
          <w:kern w:val="0"/>
          <w:sz w:val="24"/>
          <w:szCs w:val="20"/>
        </w:rPr>
        <w:t>経済センサス-</w:t>
      </w:r>
      <w:r w:rsidR="00A71046">
        <w:rPr>
          <w:rFonts w:ascii="ＭＳ 明朝" w:eastAsia="ＭＳ 明朝" w:hAnsi="ＭＳ 明朝" w:cs="ＭＳ Ｐゴシック" w:hint="eastAsia"/>
          <w:kern w:val="0"/>
          <w:sz w:val="24"/>
          <w:szCs w:val="20"/>
        </w:rPr>
        <w:t>基礎</w:t>
      </w:r>
      <w:r w:rsidR="00397A86">
        <w:rPr>
          <w:rFonts w:ascii="ＭＳ 明朝" w:eastAsia="ＭＳ 明朝" w:hAnsi="ＭＳ 明朝" w:cs="ＭＳ Ｐゴシック" w:hint="eastAsia"/>
          <w:kern w:val="0"/>
          <w:sz w:val="24"/>
          <w:szCs w:val="20"/>
        </w:rPr>
        <w:t>調査</w:t>
      </w:r>
      <w:r w:rsidR="00A80B62">
        <w:rPr>
          <w:rFonts w:ascii="ＭＳ 明朝" w:eastAsia="ＭＳ 明朝" w:hAnsi="ＭＳ 明朝" w:cs="ＭＳ Ｐゴシック" w:hint="eastAsia"/>
          <w:kern w:val="0"/>
          <w:sz w:val="24"/>
          <w:szCs w:val="20"/>
        </w:rPr>
        <w:t>の</w:t>
      </w:r>
      <w:r w:rsidR="00397A86">
        <w:rPr>
          <w:rFonts w:ascii="ＭＳ 明朝" w:eastAsia="ＭＳ 明朝" w:hAnsi="ＭＳ 明朝" w:cs="ＭＳ Ｐゴシック" w:hint="eastAsia"/>
          <w:kern w:val="0"/>
          <w:sz w:val="24"/>
          <w:szCs w:val="20"/>
        </w:rPr>
        <w:t>結果、</w:t>
      </w:r>
      <w:r w:rsidR="002C3CEB">
        <w:rPr>
          <w:rFonts w:ascii="ＭＳ 明朝" w:eastAsia="ＭＳ 明朝" w:hAnsi="ＭＳ 明朝" w:cs="ＭＳ Ｐゴシック" w:hint="eastAsia"/>
          <w:kern w:val="0"/>
          <w:sz w:val="24"/>
          <w:szCs w:val="20"/>
        </w:rPr>
        <w:t>７月１日現在の三条市の事業所数は</w:t>
      </w:r>
      <w:r w:rsidRPr="00E0348A">
        <w:rPr>
          <w:rFonts w:ascii="ＭＳ 明朝" w:eastAsia="ＭＳ 明朝" w:hAnsi="ＭＳ 明朝" w:cs="ＭＳ Ｐゴシック" w:hint="eastAsia"/>
          <w:kern w:val="0"/>
          <w:sz w:val="24"/>
          <w:szCs w:val="20"/>
        </w:rPr>
        <w:t>6,102事業所、従業者数は</w:t>
      </w:r>
      <w:r w:rsidRPr="00E0348A">
        <w:rPr>
          <w:rFonts w:ascii="ＭＳ 明朝" w:eastAsia="ＭＳ 明朝" w:hAnsi="ＭＳ 明朝" w:cs="ＭＳ Ｐゴシック"/>
          <w:kern w:val="0"/>
          <w:sz w:val="24"/>
          <w:szCs w:val="20"/>
        </w:rPr>
        <w:t>53,483</w:t>
      </w:r>
      <w:r w:rsidRPr="00E0348A">
        <w:rPr>
          <w:rFonts w:ascii="ＭＳ 明朝" w:eastAsia="ＭＳ 明朝" w:hAnsi="ＭＳ 明朝" w:cs="ＭＳ Ｐゴシック" w:hint="eastAsia"/>
          <w:kern w:val="0"/>
          <w:sz w:val="24"/>
          <w:szCs w:val="20"/>
        </w:rPr>
        <w:t>人となった</w:t>
      </w:r>
      <w:r w:rsidR="00065AAA" w:rsidRPr="00E0348A">
        <w:rPr>
          <w:rFonts w:ascii="ＭＳ 明朝" w:eastAsia="ＭＳ 明朝" w:hAnsi="ＭＳ 明朝" w:cs="ＭＳ Ｐゴシック" w:hint="eastAsia"/>
          <w:kern w:val="0"/>
          <w:sz w:val="24"/>
          <w:szCs w:val="20"/>
        </w:rPr>
        <w:t>。</w:t>
      </w:r>
    </w:p>
    <w:p w:rsidR="0017046E" w:rsidRPr="00E0348A" w:rsidRDefault="00784A05" w:rsidP="0050792C">
      <w:pPr>
        <w:spacing w:line="20" w:lineRule="atLeast"/>
        <w:ind w:leftChars="95" w:left="199" w:firstLineChars="100" w:firstLine="240"/>
        <w:jc w:val="left"/>
        <w:rPr>
          <w:rFonts w:ascii="ＭＳ 明朝" w:eastAsia="ＭＳ 明朝" w:hAnsi="ＭＳ 明朝" w:cs="ＭＳ Ｐゴシック"/>
          <w:kern w:val="0"/>
          <w:sz w:val="24"/>
          <w:szCs w:val="20"/>
        </w:rPr>
      </w:pPr>
      <w:r w:rsidRPr="00E0348A">
        <w:rPr>
          <w:rFonts w:ascii="ＭＳ 明朝" w:eastAsia="ＭＳ 明朝" w:hAnsi="ＭＳ 明朝" w:cs="ＭＳ Ｐゴシック" w:hint="eastAsia"/>
          <w:kern w:val="0"/>
          <w:sz w:val="24"/>
          <w:szCs w:val="20"/>
        </w:rPr>
        <w:t>このうち</w:t>
      </w:r>
      <w:r w:rsidR="00397A86">
        <w:rPr>
          <w:rFonts w:ascii="ＭＳ 明朝" w:eastAsia="ＭＳ 明朝" w:hAnsi="ＭＳ 明朝" w:cs="ＭＳ Ｐゴシック" w:hint="eastAsia"/>
          <w:kern w:val="0"/>
          <w:sz w:val="24"/>
          <w:szCs w:val="20"/>
        </w:rPr>
        <w:t>民営</w:t>
      </w:r>
      <w:r w:rsidR="00065AAA" w:rsidRPr="00E0348A">
        <w:rPr>
          <w:rFonts w:ascii="ＭＳ 明朝" w:eastAsia="ＭＳ 明朝" w:hAnsi="ＭＳ 明朝" w:cs="ＭＳ Ｐゴシック" w:hint="eastAsia"/>
          <w:kern w:val="0"/>
          <w:sz w:val="24"/>
          <w:szCs w:val="20"/>
        </w:rPr>
        <w:t>事業所についてみると、事業所数</w:t>
      </w:r>
      <w:r w:rsidR="0017046E" w:rsidRPr="00E0348A">
        <w:rPr>
          <w:rFonts w:ascii="ＭＳ 明朝" w:eastAsia="ＭＳ 明朝" w:hAnsi="ＭＳ 明朝" w:cs="ＭＳ Ｐゴシック" w:hint="eastAsia"/>
          <w:kern w:val="0"/>
          <w:sz w:val="24"/>
          <w:szCs w:val="20"/>
        </w:rPr>
        <w:t>は5,999事業所</w:t>
      </w:r>
      <w:r w:rsidR="00065AAA" w:rsidRPr="00E0348A">
        <w:rPr>
          <w:rFonts w:ascii="ＭＳ 明朝" w:eastAsia="ＭＳ 明朝" w:hAnsi="ＭＳ 明朝" w:cs="ＭＳ Ｐゴシック" w:hint="eastAsia"/>
          <w:kern w:val="0"/>
          <w:sz w:val="24"/>
          <w:szCs w:val="20"/>
        </w:rPr>
        <w:t>、従業者数は51,550人</w:t>
      </w:r>
      <w:r w:rsidRPr="00E0348A">
        <w:rPr>
          <w:rFonts w:ascii="ＭＳ 明朝" w:eastAsia="ＭＳ 明朝" w:hAnsi="ＭＳ 明朝" w:cs="ＭＳ Ｐゴシック" w:hint="eastAsia"/>
          <w:kern w:val="0"/>
          <w:sz w:val="24"/>
          <w:szCs w:val="20"/>
        </w:rPr>
        <w:t>で、</w:t>
      </w:r>
      <w:r w:rsidR="00065AAA" w:rsidRPr="00E0348A">
        <w:rPr>
          <w:rFonts w:ascii="ＭＳ 明朝" w:eastAsia="ＭＳ 明朝" w:hAnsi="ＭＳ 明朝" w:cs="ＭＳ Ｐゴシック" w:hint="eastAsia"/>
          <w:kern w:val="0"/>
          <w:sz w:val="24"/>
          <w:szCs w:val="20"/>
        </w:rPr>
        <w:t>平成24年経済センサス-</w:t>
      </w:r>
      <w:r w:rsidR="00A71046">
        <w:rPr>
          <w:rFonts w:ascii="ＭＳ 明朝" w:eastAsia="ＭＳ 明朝" w:hAnsi="ＭＳ 明朝" w:cs="ＭＳ Ｐゴシック" w:hint="eastAsia"/>
          <w:kern w:val="0"/>
          <w:sz w:val="24"/>
          <w:szCs w:val="20"/>
        </w:rPr>
        <w:t>基礎</w:t>
      </w:r>
      <w:r w:rsidR="00212B82" w:rsidRPr="00E0348A">
        <w:rPr>
          <w:rFonts w:ascii="ＭＳ 明朝" w:eastAsia="ＭＳ 明朝" w:hAnsi="ＭＳ 明朝" w:cs="ＭＳ Ｐゴシック" w:hint="eastAsia"/>
          <w:kern w:val="0"/>
          <w:sz w:val="24"/>
          <w:szCs w:val="20"/>
        </w:rPr>
        <w:t>調査（以下「前回調査」という。）と比べると、</w:t>
      </w:r>
      <w:r w:rsidRPr="00E0348A">
        <w:rPr>
          <w:rFonts w:ascii="ＭＳ 明朝" w:eastAsia="ＭＳ 明朝" w:hAnsi="ＭＳ 明朝" w:cs="ＭＳ Ｐゴシック" w:hint="eastAsia"/>
          <w:kern w:val="0"/>
          <w:sz w:val="24"/>
          <w:szCs w:val="20"/>
        </w:rPr>
        <w:t>事業所数は</w:t>
      </w:r>
      <w:r w:rsidR="00212B82" w:rsidRPr="00E0348A">
        <w:rPr>
          <w:rFonts w:ascii="ＭＳ 明朝" w:eastAsia="ＭＳ 明朝" w:hAnsi="ＭＳ 明朝" w:cs="ＭＳ Ｐゴシック" w:hint="eastAsia"/>
          <w:kern w:val="0"/>
          <w:sz w:val="24"/>
          <w:szCs w:val="20"/>
        </w:rPr>
        <w:t>73</w:t>
      </w:r>
      <w:r w:rsidR="00065AAA" w:rsidRPr="00E0348A">
        <w:rPr>
          <w:rFonts w:ascii="ＭＳ 明朝" w:eastAsia="ＭＳ 明朝" w:hAnsi="ＭＳ 明朝" w:cs="ＭＳ Ｐゴシック" w:hint="eastAsia"/>
          <w:kern w:val="0"/>
          <w:sz w:val="24"/>
          <w:szCs w:val="20"/>
        </w:rPr>
        <w:t>事業所（△1.2％）</w:t>
      </w:r>
      <w:r w:rsidRPr="00E0348A">
        <w:rPr>
          <w:rFonts w:ascii="ＭＳ 明朝" w:eastAsia="ＭＳ 明朝" w:hAnsi="ＭＳ 明朝" w:cs="ＭＳ Ｐゴシック" w:hint="eastAsia"/>
          <w:kern w:val="0"/>
          <w:sz w:val="24"/>
          <w:szCs w:val="20"/>
        </w:rPr>
        <w:t>減少し</w:t>
      </w:r>
      <w:r w:rsidR="00065AAA" w:rsidRPr="00E0348A">
        <w:rPr>
          <w:rFonts w:ascii="ＭＳ 明朝" w:eastAsia="ＭＳ 明朝" w:hAnsi="ＭＳ 明朝" w:cs="ＭＳ Ｐゴシック" w:hint="eastAsia"/>
          <w:kern w:val="0"/>
          <w:sz w:val="24"/>
          <w:szCs w:val="20"/>
        </w:rPr>
        <w:t>、</w:t>
      </w:r>
      <w:r w:rsidRPr="00E0348A">
        <w:rPr>
          <w:rFonts w:ascii="ＭＳ 明朝" w:eastAsia="ＭＳ 明朝" w:hAnsi="ＭＳ 明朝" w:cs="ＭＳ Ｐゴシック" w:hint="eastAsia"/>
          <w:kern w:val="0"/>
          <w:sz w:val="24"/>
          <w:szCs w:val="20"/>
        </w:rPr>
        <w:t>従業者数は507人（1.0％）増加</w:t>
      </w:r>
      <w:r w:rsidR="00065AAA" w:rsidRPr="00E0348A">
        <w:rPr>
          <w:rFonts w:ascii="ＭＳ 明朝" w:eastAsia="ＭＳ 明朝" w:hAnsi="ＭＳ 明朝" w:cs="ＭＳ Ｐゴシック" w:hint="eastAsia"/>
          <w:kern w:val="0"/>
          <w:sz w:val="24"/>
          <w:szCs w:val="20"/>
        </w:rPr>
        <w:t>した。</w:t>
      </w:r>
    </w:p>
    <w:p w:rsidR="001D6EAD" w:rsidRPr="00E0348A" w:rsidRDefault="00065AAA" w:rsidP="0050792C">
      <w:pPr>
        <w:spacing w:line="20" w:lineRule="atLeast"/>
        <w:ind w:leftChars="95" w:left="439" w:hangingChars="100" w:hanging="240"/>
        <w:jc w:val="left"/>
        <w:rPr>
          <w:rFonts w:ascii="ＭＳ 明朝" w:eastAsia="ＭＳ 明朝" w:hAnsi="ＭＳ 明朝" w:cs="ＭＳ Ｐゴシック"/>
          <w:kern w:val="0"/>
          <w:sz w:val="24"/>
          <w:szCs w:val="20"/>
        </w:rPr>
      </w:pPr>
      <w:r w:rsidRPr="00E0348A">
        <w:rPr>
          <w:rFonts w:ascii="ＭＳ 明朝" w:eastAsia="ＭＳ 明朝" w:hAnsi="ＭＳ 明朝" w:cs="ＭＳ Ｐゴシック" w:hint="eastAsia"/>
          <w:kern w:val="0"/>
          <w:sz w:val="24"/>
          <w:szCs w:val="20"/>
        </w:rPr>
        <w:t>※　前回調査は、国及び地方公共団体の事業所を除いた民営事業所が調査対象であることから、前回調査との比較は民営事業所の値で行った。</w:t>
      </w:r>
    </w:p>
    <w:p w:rsidR="005D2F89" w:rsidRPr="00E0348A" w:rsidRDefault="005D2F89" w:rsidP="008E3BD2">
      <w:pPr>
        <w:jc w:val="left"/>
        <w:rPr>
          <w:rFonts w:ascii="ＭＳ 明朝" w:eastAsia="ＭＳ 明朝" w:hAnsi="ＭＳ 明朝"/>
          <w:sz w:val="24"/>
          <w:szCs w:val="20"/>
        </w:rPr>
      </w:pPr>
    </w:p>
    <w:p w:rsidR="005D2F89" w:rsidRPr="00E0348A" w:rsidRDefault="00944BD0" w:rsidP="007D45B3">
      <w:pPr>
        <w:jc w:val="left"/>
        <w:rPr>
          <w:rFonts w:ascii="ＭＳ ゴシック" w:eastAsia="ＭＳ ゴシック" w:hAnsi="ＭＳ ゴシック"/>
          <w:sz w:val="24"/>
          <w:szCs w:val="20"/>
        </w:rPr>
      </w:pPr>
      <w:r w:rsidRPr="00E0348A">
        <w:rPr>
          <w:rFonts w:ascii="ＭＳ ゴシック" w:eastAsia="ＭＳ ゴシック" w:hAnsi="ＭＳ ゴシック" w:hint="eastAsia"/>
          <w:sz w:val="24"/>
          <w:szCs w:val="20"/>
        </w:rPr>
        <w:t>表１</w:t>
      </w:r>
      <w:r w:rsidR="00B42914" w:rsidRPr="00E0348A">
        <w:rPr>
          <w:rFonts w:ascii="ＭＳ ゴシック" w:eastAsia="ＭＳ ゴシック" w:hAnsi="ＭＳ ゴシック" w:hint="eastAsia"/>
          <w:sz w:val="24"/>
          <w:szCs w:val="20"/>
        </w:rPr>
        <w:t xml:space="preserve">　</w:t>
      </w:r>
      <w:r w:rsidRPr="00E0348A">
        <w:rPr>
          <w:rFonts w:ascii="ＭＳ ゴシック" w:eastAsia="ＭＳ ゴシック" w:hAnsi="ＭＳ ゴシック" w:hint="eastAsia"/>
          <w:sz w:val="24"/>
          <w:szCs w:val="20"/>
        </w:rPr>
        <w:t>産業大分類別事業所数</w:t>
      </w:r>
      <w:r w:rsidR="007D45B3">
        <w:rPr>
          <w:rFonts w:ascii="ＭＳ ゴシック" w:eastAsia="ＭＳ ゴシック" w:hAnsi="ＭＳ ゴシック" w:hint="eastAsia"/>
          <w:sz w:val="24"/>
          <w:szCs w:val="20"/>
        </w:rPr>
        <w:t xml:space="preserve">　　　　　　　　　　　　　　　　　</w:t>
      </w:r>
      <w:r w:rsidR="0050792C">
        <w:rPr>
          <w:rFonts w:ascii="ＭＳ ゴシック" w:eastAsia="ＭＳ ゴシック" w:hAnsi="ＭＳ ゴシック" w:hint="eastAsia"/>
          <w:sz w:val="24"/>
          <w:szCs w:val="20"/>
        </w:rPr>
        <w:t xml:space="preserve">　　　　　　　</w:t>
      </w:r>
      <w:r w:rsidR="0050792C" w:rsidRPr="00E5221D">
        <w:rPr>
          <w:rFonts w:asciiTheme="minorEastAsia" w:hAnsiTheme="minorEastAsia" w:hint="eastAsia"/>
          <w:szCs w:val="20"/>
        </w:rPr>
        <w:t>単位：事業所</w:t>
      </w:r>
    </w:p>
    <w:tbl>
      <w:tblPr>
        <w:tblW w:w="10021" w:type="dxa"/>
        <w:tblInd w:w="241" w:type="dxa"/>
        <w:tblCellMar>
          <w:left w:w="99" w:type="dxa"/>
          <w:right w:w="99" w:type="dxa"/>
        </w:tblCellMar>
        <w:tblLook w:val="04A0" w:firstRow="1" w:lastRow="0" w:firstColumn="1" w:lastColumn="0" w:noHBand="0" w:noVBand="1"/>
      </w:tblPr>
      <w:tblGrid>
        <w:gridCol w:w="3389"/>
        <w:gridCol w:w="864"/>
        <w:gridCol w:w="992"/>
        <w:gridCol w:w="992"/>
        <w:gridCol w:w="992"/>
        <w:gridCol w:w="993"/>
        <w:gridCol w:w="992"/>
        <w:gridCol w:w="807"/>
      </w:tblGrid>
      <w:tr w:rsidR="00212B82" w:rsidRPr="007F73EB" w:rsidTr="007D45B3">
        <w:trPr>
          <w:trHeight w:val="270"/>
        </w:trPr>
        <w:tc>
          <w:tcPr>
            <w:tcW w:w="3389"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 xml:space="preserve">　　　　　　　　　　　　　区分</w:t>
            </w:r>
            <w:r w:rsidRPr="007F73EB">
              <w:rPr>
                <w:rFonts w:asciiTheme="minorEastAsia" w:hAnsiTheme="minorEastAsia" w:cs="ＭＳ Ｐゴシック" w:hint="eastAsia"/>
                <w:color w:val="000000"/>
                <w:kern w:val="0"/>
                <w:sz w:val="20"/>
                <w:szCs w:val="20"/>
              </w:rPr>
              <w:br/>
              <w:t xml:space="preserve">産業大分類別　　　　　　　　　　　　　　　</w:t>
            </w:r>
          </w:p>
        </w:tc>
        <w:tc>
          <w:tcPr>
            <w:tcW w:w="1856" w:type="dxa"/>
            <w:gridSpan w:val="2"/>
            <w:tcBorders>
              <w:top w:val="single" w:sz="4" w:space="0" w:color="auto"/>
              <w:left w:val="nil"/>
              <w:bottom w:val="single" w:sz="4" w:space="0" w:color="auto"/>
              <w:right w:val="nil"/>
            </w:tcBorders>
            <w:shd w:val="clear" w:color="auto" w:fill="auto"/>
            <w:noWrap/>
            <w:vAlign w:val="center"/>
            <w:hideMark/>
          </w:tcPr>
          <w:p w:rsidR="00212B82" w:rsidRPr="007F73EB" w:rsidRDefault="00784A05"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総数（注）</w:t>
            </w:r>
          </w:p>
        </w:tc>
        <w:tc>
          <w:tcPr>
            <w:tcW w:w="4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2B82" w:rsidRPr="007F73EB" w:rsidRDefault="00212B82"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民営事業所</w:t>
            </w:r>
          </w:p>
        </w:tc>
      </w:tr>
      <w:tr w:rsidR="00212B82" w:rsidRPr="007F73EB" w:rsidTr="007D45B3">
        <w:trPr>
          <w:trHeight w:val="270"/>
        </w:trPr>
        <w:tc>
          <w:tcPr>
            <w:tcW w:w="3389" w:type="dxa"/>
            <w:vMerge/>
            <w:tcBorders>
              <w:top w:val="single" w:sz="4" w:space="0" w:color="auto"/>
              <w:left w:val="single" w:sz="4" w:space="0" w:color="auto"/>
              <w:bottom w:val="single" w:sz="4" w:space="0" w:color="000000"/>
              <w:right w:val="single" w:sz="4" w:space="0" w:color="auto"/>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864" w:type="dxa"/>
            <w:vMerge w:val="restart"/>
            <w:tcBorders>
              <w:top w:val="nil"/>
              <w:left w:val="nil"/>
              <w:bottom w:val="single" w:sz="4" w:space="0" w:color="000000"/>
              <w:right w:val="nil"/>
            </w:tcBorders>
            <w:shd w:val="clear" w:color="auto" w:fill="auto"/>
            <w:vAlign w:val="center"/>
            <w:hideMark/>
          </w:tcPr>
          <w:p w:rsidR="0050792C" w:rsidRPr="007F73EB" w:rsidRDefault="00212B82" w:rsidP="0080601B">
            <w:pPr>
              <w:widowControl/>
              <w:spacing w:line="0" w:lineRule="atLeast"/>
              <w:jc w:val="center"/>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平成</w:t>
            </w:r>
          </w:p>
          <w:p w:rsidR="00212B82" w:rsidRPr="007F73EB" w:rsidRDefault="00212B82" w:rsidP="0080601B">
            <w:pPr>
              <w:widowControl/>
              <w:spacing w:line="0" w:lineRule="atLeast"/>
              <w:jc w:val="center"/>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26年</w:t>
            </w:r>
          </w:p>
        </w:tc>
        <w:tc>
          <w:tcPr>
            <w:tcW w:w="992" w:type="dxa"/>
            <w:tcBorders>
              <w:top w:val="nil"/>
              <w:left w:val="nil"/>
              <w:bottom w:val="single" w:sz="4" w:space="0" w:color="auto"/>
              <w:right w:val="nil"/>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 xml:space="preserve">　</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50792C" w:rsidRPr="007F73EB" w:rsidRDefault="00212B82" w:rsidP="0080601B">
            <w:pPr>
              <w:widowControl/>
              <w:spacing w:line="0" w:lineRule="atLeast"/>
              <w:jc w:val="center"/>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平成</w:t>
            </w:r>
          </w:p>
          <w:p w:rsidR="00212B82" w:rsidRPr="007F73EB" w:rsidRDefault="00212B82" w:rsidP="0080601B">
            <w:pPr>
              <w:widowControl/>
              <w:spacing w:line="0" w:lineRule="atLeast"/>
              <w:jc w:val="center"/>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26年</w:t>
            </w:r>
          </w:p>
        </w:tc>
        <w:tc>
          <w:tcPr>
            <w:tcW w:w="992" w:type="dxa"/>
            <w:tcBorders>
              <w:top w:val="nil"/>
              <w:left w:val="nil"/>
              <w:bottom w:val="single" w:sz="4" w:space="0" w:color="auto"/>
              <w:right w:val="nil"/>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 xml:space="preserve">　</w:t>
            </w:r>
          </w:p>
        </w:tc>
        <w:tc>
          <w:tcPr>
            <w:tcW w:w="993" w:type="dxa"/>
            <w:tcBorders>
              <w:top w:val="nil"/>
              <w:left w:val="nil"/>
              <w:bottom w:val="nil"/>
              <w:right w:val="nil"/>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992" w:type="dxa"/>
            <w:tcBorders>
              <w:top w:val="nil"/>
              <w:left w:val="nil"/>
              <w:bottom w:val="nil"/>
              <w:right w:val="nil"/>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807" w:type="dxa"/>
            <w:vMerge w:val="restart"/>
            <w:tcBorders>
              <w:top w:val="nil"/>
              <w:left w:val="single" w:sz="4" w:space="0" w:color="auto"/>
              <w:bottom w:val="single" w:sz="4" w:space="0" w:color="000000"/>
              <w:right w:val="single" w:sz="4" w:space="0" w:color="auto"/>
            </w:tcBorders>
            <w:shd w:val="clear" w:color="auto" w:fill="auto"/>
            <w:vAlign w:val="center"/>
            <w:hideMark/>
          </w:tcPr>
          <w:p w:rsidR="0050792C" w:rsidRPr="007F73EB" w:rsidRDefault="00212B82"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平成</w:t>
            </w:r>
          </w:p>
          <w:p w:rsidR="00212B82" w:rsidRPr="007F73EB" w:rsidRDefault="00212B82"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24年</w:t>
            </w:r>
          </w:p>
        </w:tc>
      </w:tr>
      <w:tr w:rsidR="00212B82" w:rsidRPr="007F73EB" w:rsidTr="007D45B3">
        <w:trPr>
          <w:trHeight w:val="360"/>
        </w:trPr>
        <w:tc>
          <w:tcPr>
            <w:tcW w:w="3389" w:type="dxa"/>
            <w:vMerge/>
            <w:tcBorders>
              <w:top w:val="single" w:sz="4" w:space="0" w:color="auto"/>
              <w:left w:val="single" w:sz="4" w:space="0" w:color="auto"/>
              <w:bottom w:val="single" w:sz="4" w:space="0" w:color="000000"/>
              <w:right w:val="single" w:sz="4" w:space="0" w:color="auto"/>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864" w:type="dxa"/>
            <w:vMerge/>
            <w:tcBorders>
              <w:top w:val="nil"/>
              <w:left w:val="nil"/>
              <w:bottom w:val="single" w:sz="4" w:space="0" w:color="000000"/>
              <w:right w:val="nil"/>
            </w:tcBorders>
            <w:vAlign w:val="center"/>
            <w:hideMark/>
          </w:tcPr>
          <w:p w:rsidR="00212B82" w:rsidRPr="007F73EB" w:rsidRDefault="00212B82" w:rsidP="0080601B">
            <w:pPr>
              <w:widowControl/>
              <w:spacing w:line="0" w:lineRule="atLeast"/>
              <w:jc w:val="left"/>
              <w:rPr>
                <w:rFonts w:asciiTheme="majorEastAsia" w:eastAsiaTheme="majorEastAsia" w:hAnsiTheme="majorEastAsia" w:cs="ＭＳ Ｐゴシック"/>
                <w:color w:val="000000"/>
                <w:kern w:val="0"/>
                <w:sz w:val="20"/>
                <w:szCs w:val="20"/>
              </w:rPr>
            </w:pPr>
          </w:p>
        </w:tc>
        <w:tc>
          <w:tcPr>
            <w:tcW w:w="992" w:type="dxa"/>
            <w:vMerge w:val="restart"/>
            <w:tcBorders>
              <w:top w:val="nil"/>
              <w:left w:val="single" w:sz="4" w:space="0" w:color="auto"/>
              <w:bottom w:val="single" w:sz="4" w:space="0" w:color="auto"/>
              <w:right w:val="nil"/>
            </w:tcBorders>
            <w:shd w:val="clear" w:color="auto" w:fill="auto"/>
            <w:noWrap/>
            <w:vAlign w:val="center"/>
            <w:hideMark/>
          </w:tcPr>
          <w:p w:rsidR="00212B82" w:rsidRPr="007F73EB" w:rsidRDefault="00212B82"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構成比</w:t>
            </w:r>
          </w:p>
          <w:p w:rsidR="0050792C" w:rsidRPr="007F73EB" w:rsidRDefault="0050792C"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w:t>
            </w:r>
          </w:p>
        </w:tc>
        <w:tc>
          <w:tcPr>
            <w:tcW w:w="992" w:type="dxa"/>
            <w:vMerge/>
            <w:tcBorders>
              <w:top w:val="nil"/>
              <w:left w:val="single" w:sz="4" w:space="0" w:color="auto"/>
              <w:bottom w:val="single" w:sz="4" w:space="0" w:color="000000"/>
              <w:right w:val="nil"/>
            </w:tcBorders>
            <w:vAlign w:val="center"/>
            <w:hideMark/>
          </w:tcPr>
          <w:p w:rsidR="00212B82" w:rsidRPr="007F73EB" w:rsidRDefault="00212B82" w:rsidP="0080601B">
            <w:pPr>
              <w:widowControl/>
              <w:spacing w:line="0" w:lineRule="atLeast"/>
              <w:jc w:val="left"/>
              <w:rPr>
                <w:rFonts w:asciiTheme="majorEastAsia" w:eastAsiaTheme="majorEastAsia" w:hAnsiTheme="majorEastAsia" w:cs="ＭＳ Ｐゴシック"/>
                <w:color w:val="000000"/>
                <w:kern w:val="0"/>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構成比</w:t>
            </w:r>
          </w:p>
          <w:p w:rsidR="0050792C" w:rsidRPr="007F73EB" w:rsidRDefault="0050792C"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w:t>
            </w:r>
          </w:p>
        </w:tc>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2B82" w:rsidRPr="007F73EB" w:rsidRDefault="00212B82"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増減数</w:t>
            </w:r>
          </w:p>
        </w:tc>
        <w:tc>
          <w:tcPr>
            <w:tcW w:w="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2B82" w:rsidRPr="007F73EB" w:rsidRDefault="00212B82"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増減率</w:t>
            </w:r>
          </w:p>
          <w:p w:rsidR="0050792C" w:rsidRPr="007F73EB" w:rsidRDefault="0050792C" w:rsidP="0080601B">
            <w:pPr>
              <w:widowControl/>
              <w:spacing w:line="0" w:lineRule="atLeast"/>
              <w:jc w:val="center"/>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w:t>
            </w:r>
          </w:p>
        </w:tc>
        <w:tc>
          <w:tcPr>
            <w:tcW w:w="807" w:type="dxa"/>
            <w:vMerge/>
            <w:tcBorders>
              <w:top w:val="nil"/>
              <w:left w:val="single" w:sz="4" w:space="0" w:color="auto"/>
              <w:bottom w:val="single" w:sz="4" w:space="0" w:color="000000"/>
              <w:right w:val="single" w:sz="4" w:space="0" w:color="auto"/>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r>
      <w:tr w:rsidR="00212B82" w:rsidRPr="007F73EB" w:rsidTr="007D45B3">
        <w:trPr>
          <w:trHeight w:val="272"/>
        </w:trPr>
        <w:tc>
          <w:tcPr>
            <w:tcW w:w="3389" w:type="dxa"/>
            <w:vMerge/>
            <w:tcBorders>
              <w:top w:val="single" w:sz="4" w:space="0" w:color="auto"/>
              <w:left w:val="single" w:sz="4" w:space="0" w:color="auto"/>
              <w:bottom w:val="single" w:sz="4" w:space="0" w:color="000000"/>
              <w:right w:val="single" w:sz="4" w:space="0" w:color="auto"/>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864" w:type="dxa"/>
            <w:vMerge/>
            <w:tcBorders>
              <w:top w:val="nil"/>
              <w:left w:val="nil"/>
              <w:bottom w:val="single" w:sz="4" w:space="0" w:color="000000"/>
              <w:right w:val="nil"/>
            </w:tcBorders>
            <w:vAlign w:val="center"/>
            <w:hideMark/>
          </w:tcPr>
          <w:p w:rsidR="00212B82" w:rsidRPr="007F73EB" w:rsidRDefault="00212B82" w:rsidP="0080601B">
            <w:pPr>
              <w:widowControl/>
              <w:spacing w:line="0" w:lineRule="atLeast"/>
              <w:jc w:val="left"/>
              <w:rPr>
                <w:rFonts w:asciiTheme="majorEastAsia" w:eastAsiaTheme="majorEastAsia" w:hAnsiTheme="majorEastAsia" w:cs="ＭＳ Ｐゴシック"/>
                <w:color w:val="000000"/>
                <w:kern w:val="0"/>
                <w:sz w:val="20"/>
                <w:szCs w:val="20"/>
              </w:rPr>
            </w:pPr>
          </w:p>
        </w:tc>
        <w:tc>
          <w:tcPr>
            <w:tcW w:w="992" w:type="dxa"/>
            <w:vMerge/>
            <w:tcBorders>
              <w:top w:val="nil"/>
              <w:left w:val="single" w:sz="4" w:space="0" w:color="auto"/>
              <w:bottom w:val="single" w:sz="4" w:space="0" w:color="auto"/>
              <w:right w:val="nil"/>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992" w:type="dxa"/>
            <w:vMerge/>
            <w:tcBorders>
              <w:top w:val="nil"/>
              <w:left w:val="single" w:sz="4" w:space="0" w:color="auto"/>
              <w:bottom w:val="single" w:sz="4" w:space="0" w:color="000000"/>
              <w:right w:val="nil"/>
            </w:tcBorders>
            <w:vAlign w:val="center"/>
            <w:hideMark/>
          </w:tcPr>
          <w:p w:rsidR="00212B82" w:rsidRPr="007F73EB" w:rsidRDefault="00212B82" w:rsidP="0080601B">
            <w:pPr>
              <w:widowControl/>
              <w:spacing w:line="0" w:lineRule="atLeast"/>
              <w:jc w:val="left"/>
              <w:rPr>
                <w:rFonts w:asciiTheme="majorEastAsia" w:eastAsiaTheme="majorEastAsia" w:hAnsiTheme="majorEastAsia" w:cs="ＭＳ Ｐゴシック"/>
                <w:color w:val="000000"/>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993" w:type="dxa"/>
            <w:vMerge/>
            <w:tcBorders>
              <w:top w:val="single" w:sz="4" w:space="0" w:color="auto"/>
              <w:left w:val="single" w:sz="4" w:space="0" w:color="auto"/>
              <w:bottom w:val="single" w:sz="4" w:space="0" w:color="auto"/>
              <w:right w:val="nil"/>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992" w:type="dxa"/>
            <w:vMerge/>
            <w:tcBorders>
              <w:top w:val="single" w:sz="4" w:space="0" w:color="auto"/>
              <w:left w:val="single" w:sz="4" w:space="0" w:color="auto"/>
              <w:bottom w:val="single" w:sz="4" w:space="0" w:color="auto"/>
              <w:right w:val="nil"/>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A～R　全産業（Ｓ公務を除く）</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6,102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5,999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100.0</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△73</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1.2</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6,072</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A　農業，林業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23</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0.4</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4.2</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24</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B　漁業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C　鉱業，採石業，砂利採取業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33.3</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3</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D　建設業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559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9.2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559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9.3</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3.5</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579</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E　製造業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1,326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21.7</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1,326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22.1</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△39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2.9</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1,365</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F　電気・ガス・熱供給・水道業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0.1</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100.0</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3</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G　情報通信業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31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31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0.5</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3.1</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32</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H　運輸業，郵便業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86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86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1.4</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86</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I　卸売業，小売業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1,684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27.6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1,684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28.1</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△62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3.6</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1,746</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J　金融業，保険業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97</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96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1.6</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7.7</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104</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K　不動産業，物品賃貸業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243</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242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4.0</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3.6</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251</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L　学術研究，専門・技術サービス業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170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164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2.7</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5.8</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155</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M　宿泊業，飲食サービス業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542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8.9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539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9.0</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0.6</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536</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N　生活関連サービス業，娯楽業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487</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484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8.1</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1.0</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479</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O　教育，学習支援業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174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126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2.1</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2.4</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123</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P　医療，福祉</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310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5.1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277</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4.6</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22.0</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227</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Q　複合サービス事業</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39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39</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0.7</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2.6</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38</w:t>
            </w:r>
          </w:p>
        </w:tc>
      </w:tr>
      <w:tr w:rsidR="00212B82" w:rsidRPr="007F73EB" w:rsidTr="007D45B3">
        <w:trPr>
          <w:trHeight w:val="450"/>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rsidR="00212B82" w:rsidRPr="007F73EB" w:rsidRDefault="00212B82" w:rsidP="007F73EB">
            <w:pPr>
              <w:widowControl/>
              <w:spacing w:line="0" w:lineRule="atLeast"/>
              <w:ind w:left="300" w:hangingChars="150" w:hanging="300"/>
              <w:jc w:val="lef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R　サービス業（他に分類されないもの）</w:t>
            </w:r>
          </w:p>
        </w:tc>
        <w:tc>
          <w:tcPr>
            <w:tcW w:w="864"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315</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5.2</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ajorEastAsia" w:eastAsiaTheme="majorEastAsia" w:hAnsiTheme="majorEastAsia" w:cs="ＭＳ Ｐゴシック"/>
                <w:color w:val="000000"/>
                <w:kern w:val="0"/>
                <w:sz w:val="20"/>
                <w:szCs w:val="20"/>
              </w:rPr>
            </w:pPr>
            <w:r w:rsidRPr="007F73EB">
              <w:rPr>
                <w:rFonts w:asciiTheme="majorEastAsia" w:eastAsiaTheme="majorEastAsia" w:hAnsiTheme="majorEastAsia" w:cs="ＭＳ Ｐゴシック" w:hint="eastAsia"/>
                <w:color w:val="000000"/>
                <w:kern w:val="0"/>
                <w:sz w:val="20"/>
                <w:szCs w:val="20"/>
              </w:rPr>
              <w:t>314</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5.2</w:t>
            </w:r>
          </w:p>
        </w:tc>
        <w:tc>
          <w:tcPr>
            <w:tcW w:w="993"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spacing w:line="0" w:lineRule="atLeast"/>
              <w:jc w:val="right"/>
              <w:rPr>
                <w:rFonts w:asciiTheme="minorEastAsia" w:hAnsiTheme="minorEastAsia" w:cs="ＭＳ Ｐゴシック"/>
                <w:color w:val="000000"/>
                <w:sz w:val="20"/>
                <w:szCs w:val="20"/>
              </w:rPr>
            </w:pPr>
            <w:r w:rsidRPr="007F73EB">
              <w:rPr>
                <w:rFonts w:asciiTheme="minorEastAsia" w:hAnsiTheme="minorEastAsia" w:hint="eastAsia"/>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hint="eastAsia"/>
                <w:color w:val="000000"/>
                <w:sz w:val="20"/>
                <w:szCs w:val="20"/>
              </w:rPr>
              <w:t>△</w:t>
            </w:r>
            <w:r w:rsidRPr="007F73EB">
              <w:rPr>
                <w:rFonts w:asciiTheme="minorEastAsia" w:hAnsiTheme="minorEastAsia" w:cs="ＭＳ Ｐゴシック" w:hint="eastAsia"/>
                <w:color w:val="000000"/>
                <w:kern w:val="0"/>
                <w:sz w:val="20"/>
                <w:szCs w:val="20"/>
              </w:rPr>
              <w:t>1.9</w:t>
            </w:r>
          </w:p>
        </w:tc>
        <w:tc>
          <w:tcPr>
            <w:tcW w:w="807" w:type="dxa"/>
            <w:tcBorders>
              <w:top w:val="nil"/>
              <w:left w:val="nil"/>
              <w:bottom w:val="single" w:sz="4" w:space="0" w:color="auto"/>
              <w:right w:val="single" w:sz="4" w:space="0" w:color="auto"/>
            </w:tcBorders>
            <w:shd w:val="clear" w:color="auto" w:fill="auto"/>
            <w:noWrap/>
            <w:vAlign w:val="center"/>
            <w:hideMark/>
          </w:tcPr>
          <w:p w:rsidR="00212B82" w:rsidRPr="007F73EB" w:rsidRDefault="00212B82" w:rsidP="0080601B">
            <w:pPr>
              <w:widowControl/>
              <w:spacing w:line="0" w:lineRule="atLeast"/>
              <w:jc w:val="right"/>
              <w:rPr>
                <w:rFonts w:asciiTheme="minorEastAsia" w:hAnsiTheme="minorEastAsia" w:cs="ＭＳ Ｐゴシック"/>
                <w:color w:val="000000"/>
                <w:kern w:val="0"/>
                <w:sz w:val="20"/>
                <w:szCs w:val="20"/>
              </w:rPr>
            </w:pPr>
            <w:r w:rsidRPr="007F73EB">
              <w:rPr>
                <w:rFonts w:asciiTheme="minorEastAsia" w:hAnsiTheme="minorEastAsia" w:cs="ＭＳ Ｐゴシック" w:hint="eastAsia"/>
                <w:color w:val="000000"/>
                <w:kern w:val="0"/>
                <w:sz w:val="20"/>
                <w:szCs w:val="20"/>
              </w:rPr>
              <w:t>320</w:t>
            </w:r>
          </w:p>
        </w:tc>
      </w:tr>
    </w:tbl>
    <w:p w:rsidR="005D2F89" w:rsidRPr="00B42914" w:rsidRDefault="0096660E" w:rsidP="0096660E">
      <w:pPr>
        <w:ind w:firstLineChars="50" w:firstLine="120"/>
        <w:jc w:val="left"/>
        <w:rPr>
          <w:rFonts w:ascii="ＭＳ 明朝" w:eastAsia="ＭＳ 明朝" w:hAnsi="ＭＳ 明朝"/>
          <w:sz w:val="20"/>
          <w:szCs w:val="20"/>
        </w:rPr>
      </w:pPr>
      <w:r w:rsidRPr="0096660E">
        <w:rPr>
          <w:rFonts w:ascii="ＭＳ 明朝" w:eastAsia="ＭＳ 明朝" w:hAnsi="ＭＳ 明朝" w:hint="eastAsia"/>
          <w:sz w:val="24"/>
          <w:szCs w:val="20"/>
        </w:rPr>
        <w:t>（注）</w:t>
      </w:r>
      <w:r w:rsidR="001011AD" w:rsidRPr="00E0348A">
        <w:rPr>
          <w:rFonts w:ascii="ＭＳ 明朝" w:eastAsia="ＭＳ 明朝" w:hAnsi="ＭＳ 明朝" w:hint="eastAsia"/>
          <w:sz w:val="24"/>
          <w:szCs w:val="20"/>
        </w:rPr>
        <w:t xml:space="preserve">　平成26年の総数には、国、地方公共団体含む</w:t>
      </w:r>
      <w:r w:rsidR="00383DB2" w:rsidRPr="00E0348A">
        <w:rPr>
          <w:rFonts w:ascii="ＭＳ 明朝" w:eastAsia="ＭＳ 明朝" w:hAnsi="ＭＳ 明朝" w:hint="eastAsia"/>
          <w:sz w:val="24"/>
          <w:szCs w:val="20"/>
        </w:rPr>
        <w:t>。</w:t>
      </w:r>
    </w:p>
    <w:p w:rsidR="001011AD" w:rsidRPr="00E0348A" w:rsidRDefault="001011AD" w:rsidP="008E3BD2">
      <w:pPr>
        <w:jc w:val="left"/>
        <w:rPr>
          <w:rFonts w:ascii="ＭＳ ゴシック" w:eastAsia="ＭＳ ゴシック" w:hAnsi="ＭＳ ゴシック"/>
          <w:sz w:val="24"/>
          <w:szCs w:val="24"/>
        </w:rPr>
      </w:pPr>
      <w:r w:rsidRPr="00E0348A">
        <w:rPr>
          <w:rFonts w:ascii="ＭＳ ゴシック" w:eastAsia="ＭＳ ゴシック" w:hAnsi="ＭＳ ゴシック" w:hint="eastAsia"/>
          <w:sz w:val="24"/>
          <w:szCs w:val="24"/>
        </w:rPr>
        <w:lastRenderedPageBreak/>
        <w:t>表２　産業大分類別従業者数</w:t>
      </w:r>
      <w:r w:rsidR="0050792C">
        <w:rPr>
          <w:rFonts w:ascii="ＭＳ ゴシック" w:eastAsia="ＭＳ ゴシック" w:hAnsi="ＭＳ ゴシック" w:hint="eastAsia"/>
          <w:sz w:val="24"/>
          <w:szCs w:val="24"/>
        </w:rPr>
        <w:t xml:space="preserve">　　　　　　　　　　　　　　　　　　　　　　　</w:t>
      </w:r>
      <w:r w:rsidR="0050792C" w:rsidRPr="00E5221D">
        <w:rPr>
          <w:rFonts w:asciiTheme="minorEastAsia" w:hAnsiTheme="minorEastAsia" w:hint="eastAsia"/>
          <w:szCs w:val="20"/>
        </w:rPr>
        <w:t>単位：事業所</w:t>
      </w:r>
    </w:p>
    <w:tbl>
      <w:tblPr>
        <w:tblStyle w:val="a7"/>
        <w:tblW w:w="0" w:type="auto"/>
        <w:tblInd w:w="250" w:type="dxa"/>
        <w:tblLayout w:type="fixed"/>
        <w:tblLook w:val="04A0" w:firstRow="1" w:lastRow="0" w:firstColumn="1" w:lastColumn="0" w:noHBand="0" w:noVBand="1"/>
      </w:tblPr>
      <w:tblGrid>
        <w:gridCol w:w="3594"/>
        <w:gridCol w:w="1134"/>
        <w:gridCol w:w="992"/>
        <w:gridCol w:w="992"/>
        <w:gridCol w:w="993"/>
        <w:gridCol w:w="992"/>
        <w:gridCol w:w="1226"/>
      </w:tblGrid>
      <w:tr w:rsidR="00D908F4" w:rsidRPr="00D908F4" w:rsidTr="0050792C">
        <w:trPr>
          <w:trHeight w:val="270"/>
        </w:trPr>
        <w:tc>
          <w:tcPr>
            <w:tcW w:w="3594" w:type="dxa"/>
            <w:vMerge w:val="restart"/>
            <w:tcBorders>
              <w:tl2br w:val="single" w:sz="4" w:space="0" w:color="auto"/>
            </w:tcBorders>
            <w:vAlign w:val="center"/>
            <w:hideMark/>
          </w:tcPr>
          <w:p w:rsidR="00D908F4" w:rsidRPr="0050792C" w:rsidRDefault="00336FB9"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 xml:space="preserve">　　　　　　　</w:t>
            </w:r>
            <w:r w:rsidR="00D908F4" w:rsidRPr="0050792C">
              <w:rPr>
                <w:rFonts w:ascii="ＭＳ 明朝" w:eastAsia="ＭＳ 明朝" w:hAnsi="ＭＳ 明朝" w:hint="eastAsia"/>
                <w:sz w:val="20"/>
                <w:szCs w:val="20"/>
              </w:rPr>
              <w:t xml:space="preserve">　　　　　区分</w:t>
            </w:r>
            <w:r w:rsidR="00D908F4" w:rsidRPr="0050792C">
              <w:rPr>
                <w:rFonts w:ascii="ＭＳ 明朝" w:eastAsia="ＭＳ 明朝" w:hAnsi="ＭＳ 明朝" w:hint="eastAsia"/>
                <w:sz w:val="20"/>
                <w:szCs w:val="20"/>
              </w:rPr>
              <w:br/>
            </w:r>
            <w:r w:rsidR="00D908F4" w:rsidRPr="0050792C">
              <w:rPr>
                <w:rFonts w:ascii="ＭＳ 明朝" w:eastAsia="ＭＳ 明朝" w:hAnsi="ＭＳ 明朝" w:hint="eastAsia"/>
                <w:sz w:val="20"/>
                <w:szCs w:val="20"/>
              </w:rPr>
              <w:br/>
              <w:t xml:space="preserve">産業大分類別　　　　　　　　　　　　　　　</w:t>
            </w:r>
          </w:p>
        </w:tc>
        <w:tc>
          <w:tcPr>
            <w:tcW w:w="1134" w:type="dxa"/>
            <w:hideMark/>
          </w:tcPr>
          <w:p w:rsidR="00336FB9" w:rsidRPr="0050792C" w:rsidRDefault="00D908F4" w:rsidP="00784A05">
            <w:pPr>
              <w:spacing w:line="0" w:lineRule="atLeast"/>
              <w:jc w:val="center"/>
              <w:rPr>
                <w:rFonts w:ascii="ＭＳ 明朝" w:eastAsia="ＭＳ 明朝" w:hAnsi="ＭＳ 明朝"/>
                <w:sz w:val="20"/>
                <w:szCs w:val="20"/>
              </w:rPr>
            </w:pPr>
            <w:r w:rsidRPr="0050792C">
              <w:rPr>
                <w:rFonts w:ascii="ＭＳ 明朝" w:eastAsia="ＭＳ 明朝" w:hAnsi="ＭＳ 明朝" w:hint="eastAsia"/>
                <w:sz w:val="20"/>
                <w:szCs w:val="20"/>
              </w:rPr>
              <w:t>総数</w:t>
            </w:r>
          </w:p>
          <w:p w:rsidR="00D908F4" w:rsidRPr="0050792C" w:rsidRDefault="00A80B62" w:rsidP="00784A0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（注</w:t>
            </w:r>
            <w:r w:rsidR="00D908F4" w:rsidRPr="0050792C">
              <w:rPr>
                <w:rFonts w:ascii="ＭＳ 明朝" w:eastAsia="ＭＳ 明朝" w:hAnsi="ＭＳ 明朝" w:hint="eastAsia"/>
                <w:sz w:val="20"/>
                <w:szCs w:val="20"/>
              </w:rPr>
              <w:t>）</w:t>
            </w:r>
          </w:p>
        </w:tc>
        <w:tc>
          <w:tcPr>
            <w:tcW w:w="5195" w:type="dxa"/>
            <w:gridSpan w:val="5"/>
            <w:noWrap/>
            <w:vAlign w:val="center"/>
            <w:hideMark/>
          </w:tcPr>
          <w:p w:rsidR="00D908F4" w:rsidRPr="0050792C" w:rsidRDefault="00D908F4" w:rsidP="00784A05">
            <w:pPr>
              <w:spacing w:line="0" w:lineRule="atLeast"/>
              <w:jc w:val="center"/>
              <w:rPr>
                <w:rFonts w:ascii="ＭＳ 明朝" w:eastAsia="ＭＳ 明朝" w:hAnsi="ＭＳ 明朝"/>
                <w:sz w:val="20"/>
                <w:szCs w:val="20"/>
              </w:rPr>
            </w:pPr>
            <w:r w:rsidRPr="0050792C">
              <w:rPr>
                <w:rFonts w:ascii="ＭＳ 明朝" w:eastAsia="ＭＳ 明朝" w:hAnsi="ＭＳ 明朝" w:hint="eastAsia"/>
                <w:sz w:val="20"/>
                <w:szCs w:val="20"/>
              </w:rPr>
              <w:t>民営事業所</w:t>
            </w:r>
          </w:p>
        </w:tc>
      </w:tr>
      <w:tr w:rsidR="00784A05" w:rsidRPr="00D908F4" w:rsidTr="0050792C">
        <w:trPr>
          <w:trHeight w:val="270"/>
        </w:trPr>
        <w:tc>
          <w:tcPr>
            <w:tcW w:w="3594" w:type="dxa"/>
            <w:vMerge/>
            <w:hideMark/>
          </w:tcPr>
          <w:p w:rsidR="00784A05" w:rsidRPr="0050792C" w:rsidRDefault="00784A05" w:rsidP="00784A05">
            <w:pPr>
              <w:spacing w:line="0" w:lineRule="atLeast"/>
              <w:jc w:val="left"/>
              <w:rPr>
                <w:rFonts w:ascii="ＭＳ 明朝" w:eastAsia="ＭＳ 明朝" w:hAnsi="ＭＳ 明朝"/>
                <w:sz w:val="20"/>
                <w:szCs w:val="20"/>
              </w:rPr>
            </w:pPr>
          </w:p>
        </w:tc>
        <w:tc>
          <w:tcPr>
            <w:tcW w:w="1134" w:type="dxa"/>
            <w:vMerge w:val="restart"/>
            <w:vAlign w:val="center"/>
            <w:hideMark/>
          </w:tcPr>
          <w:p w:rsidR="00784A05" w:rsidRPr="0096660E" w:rsidRDefault="00784A05" w:rsidP="00784A05">
            <w:pPr>
              <w:spacing w:line="0" w:lineRule="atLeast"/>
              <w:jc w:val="center"/>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平成</w:t>
            </w:r>
          </w:p>
          <w:p w:rsidR="00784A05" w:rsidRPr="0096660E" w:rsidRDefault="00784A05" w:rsidP="00A80B62">
            <w:pPr>
              <w:spacing w:line="0" w:lineRule="atLeast"/>
              <w:jc w:val="center"/>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26年</w:t>
            </w:r>
          </w:p>
        </w:tc>
        <w:tc>
          <w:tcPr>
            <w:tcW w:w="992" w:type="dxa"/>
            <w:vMerge w:val="restart"/>
            <w:tcBorders>
              <w:right w:val="nil"/>
            </w:tcBorders>
            <w:vAlign w:val="center"/>
            <w:hideMark/>
          </w:tcPr>
          <w:p w:rsidR="00784A05" w:rsidRPr="0096660E" w:rsidRDefault="00784A05" w:rsidP="00784A05">
            <w:pPr>
              <w:spacing w:line="0" w:lineRule="atLeast"/>
              <w:jc w:val="center"/>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平成</w:t>
            </w:r>
          </w:p>
          <w:p w:rsidR="00784A05" w:rsidRPr="0096660E" w:rsidRDefault="00784A05" w:rsidP="00A80B62">
            <w:pPr>
              <w:spacing w:line="0" w:lineRule="atLeast"/>
              <w:jc w:val="center"/>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26年</w:t>
            </w:r>
          </w:p>
        </w:tc>
        <w:tc>
          <w:tcPr>
            <w:tcW w:w="2977" w:type="dxa"/>
            <w:gridSpan w:val="3"/>
            <w:tcBorders>
              <w:left w:val="nil"/>
            </w:tcBorders>
            <w:noWrap/>
            <w:hideMark/>
          </w:tcPr>
          <w:p w:rsidR="00784A05" w:rsidRPr="0050792C" w:rsidRDefault="00784A05" w:rsidP="00784A05">
            <w:pPr>
              <w:spacing w:line="0" w:lineRule="atLeast"/>
              <w:jc w:val="center"/>
              <w:rPr>
                <w:rFonts w:ascii="ＭＳ 明朝" w:eastAsia="ＭＳ 明朝" w:hAnsi="ＭＳ 明朝"/>
                <w:sz w:val="20"/>
                <w:szCs w:val="20"/>
              </w:rPr>
            </w:pPr>
          </w:p>
        </w:tc>
        <w:tc>
          <w:tcPr>
            <w:tcW w:w="1226" w:type="dxa"/>
            <w:vMerge w:val="restart"/>
            <w:vAlign w:val="center"/>
            <w:hideMark/>
          </w:tcPr>
          <w:p w:rsidR="007F73EB" w:rsidRDefault="007F73EB" w:rsidP="00784A05">
            <w:pPr>
              <w:spacing w:line="0" w:lineRule="atLeast"/>
              <w:jc w:val="center"/>
              <w:rPr>
                <w:rFonts w:ascii="ＭＳ 明朝" w:eastAsia="ＭＳ 明朝" w:hAnsi="ＭＳ 明朝"/>
                <w:sz w:val="20"/>
                <w:szCs w:val="20"/>
              </w:rPr>
            </w:pPr>
          </w:p>
          <w:p w:rsidR="00784A05" w:rsidRPr="0050792C" w:rsidRDefault="00784A05" w:rsidP="00784A05">
            <w:pPr>
              <w:spacing w:line="0" w:lineRule="atLeast"/>
              <w:jc w:val="center"/>
              <w:rPr>
                <w:rFonts w:ascii="ＭＳ 明朝" w:eastAsia="ＭＳ 明朝" w:hAnsi="ＭＳ 明朝"/>
                <w:sz w:val="20"/>
                <w:szCs w:val="20"/>
              </w:rPr>
            </w:pPr>
            <w:r w:rsidRPr="0050792C">
              <w:rPr>
                <w:rFonts w:ascii="ＭＳ 明朝" w:eastAsia="ＭＳ 明朝" w:hAnsi="ＭＳ 明朝" w:hint="eastAsia"/>
                <w:sz w:val="20"/>
                <w:szCs w:val="20"/>
              </w:rPr>
              <w:t>平成</w:t>
            </w:r>
          </w:p>
          <w:p w:rsidR="00784A05" w:rsidRPr="0050792C" w:rsidRDefault="00784A05" w:rsidP="00784A05">
            <w:pPr>
              <w:spacing w:line="0" w:lineRule="atLeast"/>
              <w:jc w:val="center"/>
              <w:rPr>
                <w:rFonts w:ascii="ＭＳ 明朝" w:eastAsia="ＭＳ 明朝" w:hAnsi="ＭＳ 明朝"/>
                <w:sz w:val="20"/>
                <w:szCs w:val="20"/>
              </w:rPr>
            </w:pPr>
            <w:r w:rsidRPr="0050792C">
              <w:rPr>
                <w:rFonts w:ascii="ＭＳ 明朝" w:eastAsia="ＭＳ 明朝" w:hAnsi="ＭＳ 明朝" w:hint="eastAsia"/>
                <w:sz w:val="20"/>
                <w:szCs w:val="20"/>
              </w:rPr>
              <w:t>24年</w:t>
            </w:r>
          </w:p>
          <w:p w:rsidR="00784A05" w:rsidRPr="0050792C" w:rsidRDefault="00784A05" w:rsidP="00784A05">
            <w:pPr>
              <w:spacing w:line="0" w:lineRule="atLeast"/>
              <w:jc w:val="center"/>
              <w:rPr>
                <w:rFonts w:ascii="ＭＳ 明朝" w:eastAsia="ＭＳ 明朝" w:hAnsi="ＭＳ 明朝"/>
                <w:sz w:val="20"/>
                <w:szCs w:val="20"/>
              </w:rPr>
            </w:pPr>
          </w:p>
        </w:tc>
      </w:tr>
      <w:tr w:rsidR="0050792C" w:rsidRPr="00D908F4" w:rsidTr="0050792C">
        <w:trPr>
          <w:trHeight w:val="708"/>
        </w:trPr>
        <w:tc>
          <w:tcPr>
            <w:tcW w:w="3594" w:type="dxa"/>
            <w:vMerge/>
            <w:tcBorders>
              <w:bottom w:val="single" w:sz="4" w:space="0" w:color="auto"/>
            </w:tcBorders>
            <w:hideMark/>
          </w:tcPr>
          <w:p w:rsidR="0050792C" w:rsidRPr="0050792C" w:rsidRDefault="0050792C" w:rsidP="00784A05">
            <w:pPr>
              <w:spacing w:line="0" w:lineRule="atLeast"/>
              <w:jc w:val="left"/>
              <w:rPr>
                <w:rFonts w:ascii="ＭＳ 明朝" w:eastAsia="ＭＳ 明朝" w:hAnsi="ＭＳ 明朝"/>
                <w:sz w:val="20"/>
                <w:szCs w:val="20"/>
              </w:rPr>
            </w:pPr>
          </w:p>
        </w:tc>
        <w:tc>
          <w:tcPr>
            <w:tcW w:w="1134" w:type="dxa"/>
            <w:vMerge/>
            <w:tcBorders>
              <w:bottom w:val="single" w:sz="4" w:space="0" w:color="auto"/>
            </w:tcBorders>
            <w:hideMark/>
          </w:tcPr>
          <w:p w:rsidR="0050792C" w:rsidRPr="0096660E" w:rsidRDefault="0050792C" w:rsidP="00784A05">
            <w:pPr>
              <w:spacing w:line="0" w:lineRule="atLeast"/>
              <w:jc w:val="left"/>
              <w:rPr>
                <w:rFonts w:asciiTheme="majorEastAsia" w:eastAsiaTheme="majorEastAsia" w:hAnsiTheme="majorEastAsia"/>
                <w:sz w:val="20"/>
                <w:szCs w:val="20"/>
              </w:rPr>
            </w:pPr>
          </w:p>
        </w:tc>
        <w:tc>
          <w:tcPr>
            <w:tcW w:w="992" w:type="dxa"/>
            <w:vMerge/>
            <w:tcBorders>
              <w:bottom w:val="single" w:sz="4" w:space="0" w:color="auto"/>
            </w:tcBorders>
            <w:hideMark/>
          </w:tcPr>
          <w:p w:rsidR="0050792C" w:rsidRPr="0096660E" w:rsidRDefault="0050792C" w:rsidP="00784A05">
            <w:pPr>
              <w:spacing w:line="0" w:lineRule="atLeast"/>
              <w:jc w:val="left"/>
              <w:rPr>
                <w:rFonts w:asciiTheme="majorEastAsia" w:eastAsiaTheme="majorEastAsia" w:hAnsiTheme="majorEastAsia"/>
                <w:sz w:val="20"/>
                <w:szCs w:val="20"/>
              </w:rPr>
            </w:pPr>
          </w:p>
        </w:tc>
        <w:tc>
          <w:tcPr>
            <w:tcW w:w="992" w:type="dxa"/>
            <w:tcBorders>
              <w:bottom w:val="single" w:sz="4" w:space="0" w:color="auto"/>
            </w:tcBorders>
            <w:vAlign w:val="center"/>
            <w:hideMark/>
          </w:tcPr>
          <w:p w:rsidR="0050792C" w:rsidRDefault="0050792C" w:rsidP="0050792C">
            <w:pPr>
              <w:widowControl/>
              <w:spacing w:line="0" w:lineRule="atLeast"/>
              <w:jc w:val="center"/>
              <w:rPr>
                <w:rFonts w:asciiTheme="minorEastAsia" w:hAnsiTheme="minorEastAsia" w:cs="ＭＳ Ｐゴシック"/>
                <w:color w:val="000000"/>
                <w:kern w:val="0"/>
                <w:szCs w:val="20"/>
              </w:rPr>
            </w:pPr>
            <w:r w:rsidRPr="0050792C">
              <w:rPr>
                <w:rFonts w:asciiTheme="minorEastAsia" w:hAnsiTheme="minorEastAsia" w:cs="ＭＳ Ｐゴシック" w:hint="eastAsia"/>
                <w:color w:val="000000"/>
                <w:kern w:val="0"/>
                <w:szCs w:val="20"/>
              </w:rPr>
              <w:t>構成比</w:t>
            </w:r>
          </w:p>
          <w:p w:rsidR="0050792C" w:rsidRPr="0050792C" w:rsidRDefault="0050792C" w:rsidP="0050792C">
            <w:pPr>
              <w:widowControl/>
              <w:spacing w:line="0" w:lineRule="atLeast"/>
              <w:jc w:val="center"/>
              <w:rPr>
                <w:rFonts w:asciiTheme="minorEastAsia" w:hAnsiTheme="minorEastAsia" w:cs="ＭＳ Ｐゴシック"/>
                <w:color w:val="000000"/>
                <w:kern w:val="0"/>
                <w:szCs w:val="20"/>
              </w:rPr>
            </w:pPr>
            <w:r w:rsidRPr="0050792C">
              <w:rPr>
                <w:rFonts w:asciiTheme="minorEastAsia" w:hAnsiTheme="minorEastAsia" w:cs="ＭＳ Ｐゴシック" w:hint="eastAsia"/>
                <w:color w:val="000000"/>
                <w:kern w:val="0"/>
                <w:szCs w:val="20"/>
              </w:rPr>
              <w:t>（％）</w:t>
            </w:r>
          </w:p>
        </w:tc>
        <w:tc>
          <w:tcPr>
            <w:tcW w:w="993" w:type="dxa"/>
            <w:tcBorders>
              <w:bottom w:val="single" w:sz="4" w:space="0" w:color="auto"/>
            </w:tcBorders>
            <w:noWrap/>
            <w:vAlign w:val="center"/>
            <w:hideMark/>
          </w:tcPr>
          <w:p w:rsidR="0050792C" w:rsidRDefault="0050792C" w:rsidP="0050792C">
            <w:pPr>
              <w:widowControl/>
              <w:spacing w:line="0" w:lineRule="atLeast"/>
              <w:jc w:val="center"/>
              <w:rPr>
                <w:rFonts w:asciiTheme="minorEastAsia" w:hAnsiTheme="minorEastAsia" w:cs="ＭＳ Ｐゴシック"/>
                <w:color w:val="000000"/>
                <w:kern w:val="0"/>
                <w:szCs w:val="20"/>
              </w:rPr>
            </w:pPr>
            <w:r w:rsidRPr="0050792C">
              <w:rPr>
                <w:rFonts w:asciiTheme="minorEastAsia" w:hAnsiTheme="minorEastAsia" w:cs="ＭＳ Ｐゴシック" w:hint="eastAsia"/>
                <w:color w:val="000000"/>
                <w:kern w:val="0"/>
                <w:szCs w:val="20"/>
              </w:rPr>
              <w:t>増減数</w:t>
            </w:r>
          </w:p>
          <w:p w:rsidR="0050792C" w:rsidRPr="0050792C" w:rsidRDefault="0050792C" w:rsidP="0050792C">
            <w:pPr>
              <w:widowControl/>
              <w:spacing w:line="0" w:lineRule="atLeast"/>
              <w:jc w:val="center"/>
              <w:rPr>
                <w:rFonts w:asciiTheme="minorEastAsia" w:hAnsiTheme="minorEastAsia" w:cs="ＭＳ Ｐゴシック"/>
                <w:color w:val="000000"/>
                <w:kern w:val="0"/>
                <w:szCs w:val="20"/>
              </w:rPr>
            </w:pPr>
          </w:p>
        </w:tc>
        <w:tc>
          <w:tcPr>
            <w:tcW w:w="992" w:type="dxa"/>
            <w:tcBorders>
              <w:bottom w:val="single" w:sz="4" w:space="0" w:color="auto"/>
            </w:tcBorders>
            <w:noWrap/>
            <w:vAlign w:val="center"/>
            <w:hideMark/>
          </w:tcPr>
          <w:p w:rsidR="0050792C" w:rsidRPr="0050792C" w:rsidRDefault="0050792C" w:rsidP="0050792C">
            <w:pPr>
              <w:widowControl/>
              <w:spacing w:line="0" w:lineRule="atLeast"/>
              <w:jc w:val="center"/>
              <w:rPr>
                <w:rFonts w:asciiTheme="minorEastAsia" w:hAnsiTheme="minorEastAsia" w:cs="ＭＳ Ｐゴシック"/>
                <w:color w:val="000000"/>
                <w:kern w:val="0"/>
                <w:szCs w:val="20"/>
              </w:rPr>
            </w:pPr>
            <w:r w:rsidRPr="0050792C">
              <w:rPr>
                <w:rFonts w:asciiTheme="minorEastAsia" w:hAnsiTheme="minorEastAsia" w:cs="ＭＳ Ｐゴシック" w:hint="eastAsia"/>
                <w:color w:val="000000"/>
                <w:kern w:val="0"/>
                <w:szCs w:val="20"/>
              </w:rPr>
              <w:t>増減率</w:t>
            </w:r>
          </w:p>
          <w:p w:rsidR="0050792C" w:rsidRPr="0050792C" w:rsidRDefault="0050792C" w:rsidP="0050792C">
            <w:pPr>
              <w:widowControl/>
              <w:spacing w:line="0" w:lineRule="atLeast"/>
              <w:jc w:val="center"/>
              <w:rPr>
                <w:rFonts w:asciiTheme="minorEastAsia" w:hAnsiTheme="minorEastAsia" w:cs="ＭＳ Ｐゴシック"/>
                <w:color w:val="000000"/>
                <w:kern w:val="0"/>
                <w:szCs w:val="20"/>
              </w:rPr>
            </w:pPr>
            <w:r w:rsidRPr="0050792C">
              <w:rPr>
                <w:rFonts w:asciiTheme="minorEastAsia" w:hAnsiTheme="minorEastAsia" w:cs="ＭＳ Ｐゴシック" w:hint="eastAsia"/>
                <w:color w:val="000000"/>
                <w:kern w:val="0"/>
                <w:szCs w:val="20"/>
              </w:rPr>
              <w:t>（％）</w:t>
            </w:r>
          </w:p>
        </w:tc>
        <w:tc>
          <w:tcPr>
            <w:tcW w:w="1226" w:type="dxa"/>
            <w:vMerge/>
            <w:tcBorders>
              <w:bottom w:val="single" w:sz="4" w:space="0" w:color="auto"/>
            </w:tcBorders>
            <w:hideMark/>
          </w:tcPr>
          <w:p w:rsidR="0050792C" w:rsidRPr="0050792C" w:rsidRDefault="0050792C" w:rsidP="00784A05">
            <w:pPr>
              <w:spacing w:line="0" w:lineRule="atLeast"/>
              <w:jc w:val="left"/>
              <w:rPr>
                <w:rFonts w:ascii="ＭＳ 明朝" w:eastAsia="ＭＳ 明朝" w:hAnsi="ＭＳ 明朝"/>
                <w:sz w:val="20"/>
                <w:szCs w:val="20"/>
              </w:rPr>
            </w:pP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A～R　全産業（Ｓ公務を除く）</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53,483</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51,550</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100.0</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507</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1.0</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51,043</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A　農業，林業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253</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251</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0.5</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36</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16.7</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215</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B　漁業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19</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0.0</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△4</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17.4</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23</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C　鉱業，採石業，砂利採取業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9</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0.0</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10.0</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10</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D　建設業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3,352</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3,352</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6.5</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△109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3.1</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3,461</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E　製造業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14,999</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14,999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29.1</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△409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2.7</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15,408</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F　電気・ガス・熱供給・水道業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261</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160</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0.3</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32.2</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121</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G　情報通信業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292</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292</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0.6</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54</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22.7</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238</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H　運輸業，郵便業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1822</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1822</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3.5</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△304</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14.3</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2,126</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I　卸売業，小売業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12,951</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12,951</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25.1</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△58</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0.4</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13,009</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J　金融業，保険業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979</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971</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1.9</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△119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10.9</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1,090</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K　不動産業，物品賃貸業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609</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594</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1.2</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31.0</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5.5</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563</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L　学術研究，専門・技術サービス業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835</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758</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1.5</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△78</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9.3</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836</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M　宿泊業，飲食サービス業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3,475</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3,436</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6.7</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18</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0.5</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3,418</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N　生活関連サービス業，娯楽業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2,222</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2,212</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4.3</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△53</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2.3</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2,265</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O　教育，学習支援業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1,699</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455</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0.9</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△47</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9.4</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502</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P　医療，福祉</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6,267</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5,839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11.3</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1274</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27.9</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4,565</w:t>
            </w:r>
          </w:p>
        </w:tc>
      </w:tr>
      <w:tr w:rsidR="00784A05" w:rsidRPr="00D908F4" w:rsidTr="0050792C">
        <w:trPr>
          <w:trHeight w:val="450"/>
        </w:trPr>
        <w:tc>
          <w:tcPr>
            <w:tcW w:w="3594" w:type="dxa"/>
            <w:noWrap/>
            <w:vAlign w:val="center"/>
            <w:hideMark/>
          </w:tcPr>
          <w:p w:rsidR="00784A05" w:rsidRPr="0050792C" w:rsidRDefault="00784A05" w:rsidP="00784A05">
            <w:pPr>
              <w:spacing w:line="0" w:lineRule="atLeast"/>
              <w:rPr>
                <w:rFonts w:ascii="ＭＳ 明朝" w:eastAsia="ＭＳ 明朝" w:hAnsi="ＭＳ 明朝"/>
                <w:sz w:val="20"/>
                <w:szCs w:val="20"/>
              </w:rPr>
            </w:pPr>
            <w:r w:rsidRPr="0050792C">
              <w:rPr>
                <w:rFonts w:ascii="ＭＳ 明朝" w:eastAsia="ＭＳ 明朝" w:hAnsi="ＭＳ 明朝" w:hint="eastAsia"/>
                <w:sz w:val="20"/>
                <w:szCs w:val="20"/>
              </w:rPr>
              <w:t>Q　複合サービス事業</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721</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721</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1.4</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300</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color w:val="000000"/>
                <w:sz w:val="20"/>
                <w:szCs w:val="20"/>
              </w:rPr>
              <w:t>71.3</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421</w:t>
            </w:r>
          </w:p>
        </w:tc>
      </w:tr>
      <w:tr w:rsidR="00784A05" w:rsidRPr="00D908F4" w:rsidTr="0050792C">
        <w:trPr>
          <w:trHeight w:val="450"/>
        </w:trPr>
        <w:tc>
          <w:tcPr>
            <w:tcW w:w="3594" w:type="dxa"/>
            <w:noWrap/>
            <w:vAlign w:val="center"/>
            <w:hideMark/>
          </w:tcPr>
          <w:p w:rsidR="00784A05" w:rsidRPr="0050792C" w:rsidRDefault="00784A05" w:rsidP="0050792C">
            <w:pPr>
              <w:spacing w:line="0" w:lineRule="atLeast"/>
              <w:ind w:left="400" w:hangingChars="200" w:hanging="400"/>
              <w:rPr>
                <w:rFonts w:ascii="ＭＳ 明朝" w:eastAsia="ＭＳ 明朝" w:hAnsi="ＭＳ 明朝"/>
                <w:sz w:val="20"/>
                <w:szCs w:val="20"/>
              </w:rPr>
            </w:pPr>
            <w:r w:rsidRPr="0050792C">
              <w:rPr>
                <w:rFonts w:ascii="ＭＳ 明朝" w:eastAsia="ＭＳ 明朝" w:hAnsi="ＭＳ 明朝" w:hint="eastAsia"/>
                <w:sz w:val="20"/>
                <w:szCs w:val="20"/>
              </w:rPr>
              <w:t>R　サービス業（他に分類されないもの）</w:t>
            </w:r>
          </w:p>
        </w:tc>
        <w:tc>
          <w:tcPr>
            <w:tcW w:w="1134"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2,718</w:t>
            </w:r>
          </w:p>
        </w:tc>
        <w:tc>
          <w:tcPr>
            <w:tcW w:w="992" w:type="dxa"/>
            <w:noWrap/>
            <w:vAlign w:val="center"/>
            <w:hideMark/>
          </w:tcPr>
          <w:p w:rsidR="00784A05" w:rsidRPr="0096660E" w:rsidRDefault="00784A05" w:rsidP="00784A05">
            <w:pPr>
              <w:spacing w:line="0" w:lineRule="atLeast"/>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2,709</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5.3</w:t>
            </w:r>
          </w:p>
        </w:tc>
        <w:tc>
          <w:tcPr>
            <w:tcW w:w="993"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△63</w:t>
            </w:r>
          </w:p>
        </w:tc>
        <w:tc>
          <w:tcPr>
            <w:tcW w:w="992" w:type="dxa"/>
            <w:noWrap/>
            <w:vAlign w:val="center"/>
            <w:hideMark/>
          </w:tcPr>
          <w:p w:rsidR="00784A05" w:rsidRPr="0050792C" w:rsidRDefault="00784A05" w:rsidP="00784A05">
            <w:pPr>
              <w:spacing w:line="0" w:lineRule="atLeast"/>
              <w:jc w:val="right"/>
              <w:rPr>
                <w:rFonts w:ascii="ＭＳ 明朝" w:eastAsia="ＭＳ 明朝" w:hAnsi="ＭＳ 明朝" w:cs="ＭＳ Ｐゴシック"/>
                <w:color w:val="000000"/>
                <w:sz w:val="20"/>
                <w:szCs w:val="20"/>
              </w:rPr>
            </w:pPr>
            <w:r w:rsidRPr="0050792C">
              <w:rPr>
                <w:rFonts w:ascii="ＭＳ 明朝" w:eastAsia="ＭＳ 明朝" w:hAnsi="ＭＳ 明朝" w:hint="eastAsia"/>
                <w:sz w:val="20"/>
                <w:szCs w:val="20"/>
              </w:rPr>
              <w:t>△</w:t>
            </w:r>
            <w:r w:rsidRPr="0050792C">
              <w:rPr>
                <w:rFonts w:ascii="ＭＳ 明朝" w:eastAsia="ＭＳ 明朝" w:hAnsi="ＭＳ 明朝" w:hint="eastAsia"/>
                <w:color w:val="000000"/>
                <w:sz w:val="20"/>
                <w:szCs w:val="20"/>
              </w:rPr>
              <w:t>2.3</w:t>
            </w:r>
          </w:p>
        </w:tc>
        <w:tc>
          <w:tcPr>
            <w:tcW w:w="1226" w:type="dxa"/>
            <w:noWrap/>
            <w:vAlign w:val="center"/>
            <w:hideMark/>
          </w:tcPr>
          <w:p w:rsidR="00784A05" w:rsidRPr="0050792C" w:rsidRDefault="00784A05" w:rsidP="00784A05">
            <w:pPr>
              <w:spacing w:line="0" w:lineRule="atLeast"/>
              <w:jc w:val="right"/>
              <w:rPr>
                <w:rFonts w:ascii="ＭＳ 明朝" w:eastAsia="ＭＳ 明朝" w:hAnsi="ＭＳ 明朝"/>
                <w:sz w:val="20"/>
                <w:szCs w:val="20"/>
              </w:rPr>
            </w:pPr>
            <w:r w:rsidRPr="0050792C">
              <w:rPr>
                <w:rFonts w:ascii="ＭＳ 明朝" w:eastAsia="ＭＳ 明朝" w:hAnsi="ＭＳ 明朝" w:hint="eastAsia"/>
                <w:sz w:val="20"/>
                <w:szCs w:val="20"/>
              </w:rPr>
              <w:t>2,772</w:t>
            </w:r>
          </w:p>
        </w:tc>
      </w:tr>
    </w:tbl>
    <w:p w:rsidR="002E3551" w:rsidRPr="00E0348A" w:rsidRDefault="0096660E" w:rsidP="0096660E">
      <w:pPr>
        <w:ind w:firstLineChars="100" w:firstLine="240"/>
        <w:jc w:val="left"/>
        <w:rPr>
          <w:rFonts w:ascii="ＭＳ 明朝" w:eastAsia="ＭＳ 明朝" w:hAnsi="ＭＳ 明朝"/>
          <w:sz w:val="24"/>
          <w:szCs w:val="24"/>
        </w:rPr>
      </w:pPr>
      <w:r w:rsidRPr="0096660E">
        <w:rPr>
          <w:rFonts w:ascii="ＭＳ 明朝" w:eastAsia="ＭＳ 明朝" w:hAnsi="ＭＳ 明朝" w:hint="eastAsia"/>
          <w:sz w:val="24"/>
          <w:szCs w:val="24"/>
        </w:rPr>
        <w:t>（注）</w:t>
      </w:r>
      <w:r w:rsidR="002E3551" w:rsidRPr="00E0348A">
        <w:rPr>
          <w:rFonts w:ascii="ＭＳ 明朝" w:eastAsia="ＭＳ 明朝" w:hAnsi="ＭＳ 明朝" w:hint="eastAsia"/>
          <w:sz w:val="24"/>
          <w:szCs w:val="24"/>
        </w:rPr>
        <w:t xml:space="preserve">　平成26年の総数には、国、地方公共団体含む。</w:t>
      </w:r>
    </w:p>
    <w:p w:rsidR="00A80B62" w:rsidRDefault="00A80B62"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8E3BD2">
      <w:pPr>
        <w:jc w:val="left"/>
        <w:rPr>
          <w:rFonts w:asciiTheme="minorEastAsia" w:hAnsiTheme="minorEastAsia"/>
          <w:sz w:val="20"/>
          <w:szCs w:val="20"/>
        </w:rPr>
      </w:pPr>
    </w:p>
    <w:p w:rsidR="0050792C" w:rsidRDefault="0050792C" w:rsidP="0050792C">
      <w:pPr>
        <w:jc w:val="left"/>
        <w:rPr>
          <w:rFonts w:ascii="ＭＳ 明朝" w:eastAsia="ＭＳ 明朝" w:hAnsi="ＭＳ 明朝"/>
          <w:sz w:val="20"/>
          <w:szCs w:val="20"/>
        </w:rPr>
      </w:pPr>
    </w:p>
    <w:p w:rsidR="0050792C" w:rsidRPr="00E0348A" w:rsidRDefault="0050792C" w:rsidP="0050792C">
      <w:pPr>
        <w:jc w:val="left"/>
        <w:rPr>
          <w:rFonts w:asciiTheme="majorEastAsia" w:eastAsiaTheme="majorEastAsia" w:hAnsiTheme="majorEastAsia"/>
          <w:sz w:val="24"/>
          <w:szCs w:val="24"/>
        </w:rPr>
      </w:pPr>
      <w:r w:rsidRPr="00E0348A">
        <w:rPr>
          <w:rFonts w:asciiTheme="majorEastAsia" w:eastAsiaTheme="majorEastAsia" w:hAnsiTheme="majorEastAsia" w:hint="eastAsia"/>
          <w:sz w:val="24"/>
          <w:szCs w:val="24"/>
        </w:rPr>
        <w:t>図１　事業所数の産業大分類別構成比</w:t>
      </w:r>
      <w:r>
        <w:rPr>
          <w:rFonts w:asciiTheme="majorEastAsia" w:eastAsiaTheme="majorEastAsia" w:hAnsiTheme="majorEastAsia" w:hint="eastAsia"/>
          <w:sz w:val="24"/>
          <w:szCs w:val="24"/>
        </w:rPr>
        <w:t>（民営事業所）</w:t>
      </w:r>
    </w:p>
    <w:p w:rsidR="0050792C" w:rsidRDefault="00A7628E" w:rsidP="0050792C">
      <w:pPr>
        <w:jc w:val="center"/>
        <w:rPr>
          <w:rFonts w:ascii="ＭＳ 明朝" w:eastAsia="ＭＳ 明朝" w:hAnsi="ＭＳ 明朝"/>
          <w:sz w:val="20"/>
          <w:szCs w:val="20"/>
        </w:rPr>
      </w:pPr>
      <w:r>
        <w:rPr>
          <w:noProof/>
        </w:rPr>
        <w:pict>
          <v:shapetype id="_x0000_t202" coordsize="21600,21600" o:spt="202" path="m,l,21600r21600,l21600,xe">
            <v:stroke joinstyle="miter"/>
            <v:path gradientshapeok="t" o:connecttype="rect"/>
          </v:shapetype>
          <v:shape id="_x0000_s2063" type="#_x0000_t202" style="position:absolute;left:0;text-align:left;margin-left:73.8pt;margin-top:124.75pt;width:93.8pt;height:41.3pt;z-index:251671552">
            <v:textbox inset="5.85pt,.7pt,5.85pt,.7pt">
              <w:txbxContent>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N　生活関連サービス業，娯楽業</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484事業所</w:t>
                  </w:r>
                  <w:r w:rsidRPr="00905232">
                    <w:rPr>
                      <w:rFonts w:asciiTheme="minorEastAsia" w:hAnsiTheme="minorEastAsia" w:hint="eastAsia"/>
                      <w:sz w:val="16"/>
                    </w:rPr>
                    <w:br/>
                    <w:t>8.1%</w:t>
                  </w:r>
                </w:p>
                <w:p w:rsidR="002C3CEB" w:rsidRDefault="002C3CEB" w:rsidP="00905232">
                  <w:pPr>
                    <w:spacing w:line="0" w:lineRule="atLeast"/>
                    <w:jc w:val="center"/>
                  </w:pPr>
                </w:p>
              </w:txbxContent>
            </v:textbox>
          </v:shape>
        </w:pict>
      </w:r>
      <w:r>
        <w:rPr>
          <w:noProof/>
        </w:rPr>
        <w:pict>
          <v:shape id="_x0000_s2062" type="#_x0000_t202" style="position:absolute;left:0;text-align:left;margin-left:82.55pt;margin-top:182.3pt;width:93.8pt;height:41.3pt;z-index:251670528">
            <v:textbox inset="5.85pt,.7pt,5.85pt,.7pt">
              <w:txbxContent>
                <w:p w:rsidR="002C3CEB"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M　宿泊業，</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飲食サービス業</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539事業所</w:t>
                  </w:r>
                  <w:r w:rsidRPr="00905232">
                    <w:rPr>
                      <w:rFonts w:asciiTheme="minorEastAsia" w:hAnsiTheme="minorEastAsia" w:hint="eastAsia"/>
                      <w:sz w:val="16"/>
                    </w:rPr>
                    <w:br/>
                    <w:t>9.0%</w:t>
                  </w:r>
                </w:p>
                <w:p w:rsidR="002C3CEB" w:rsidRDefault="002C3CEB" w:rsidP="00905232">
                  <w:pPr>
                    <w:spacing w:line="0" w:lineRule="atLeast"/>
                    <w:jc w:val="center"/>
                  </w:pPr>
                </w:p>
              </w:txbxContent>
            </v:textbox>
          </v:shape>
        </w:pict>
      </w:r>
      <w:r>
        <w:rPr>
          <w:noProof/>
        </w:rPr>
        <w:pict>
          <v:shape id="_x0000_s2061" type="#_x0000_t202" style="position:absolute;left:0;text-align:left;margin-left:185.75pt;margin-top:220.5pt;width:61.35pt;height:35.05pt;z-index:251669504">
            <v:textbox inset="5.85pt,.7pt,5.85pt,.7pt">
              <w:txbxContent>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D　建設業</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559事業所</w:t>
                  </w:r>
                  <w:r w:rsidRPr="00905232">
                    <w:rPr>
                      <w:rFonts w:asciiTheme="minorEastAsia" w:hAnsiTheme="minorEastAsia" w:hint="eastAsia"/>
                      <w:sz w:val="16"/>
                    </w:rPr>
                    <w:br/>
                    <w:t>9.3%</w:t>
                  </w:r>
                </w:p>
                <w:p w:rsidR="002C3CEB" w:rsidRDefault="002C3CEB" w:rsidP="00905232">
                  <w:pPr>
                    <w:spacing w:line="0" w:lineRule="atLeast"/>
                    <w:jc w:val="center"/>
                  </w:pPr>
                </w:p>
              </w:txbxContent>
            </v:textbox>
          </v:shape>
        </w:pict>
      </w:r>
      <w:r>
        <w:rPr>
          <w:noProof/>
        </w:rPr>
        <w:pict>
          <v:shape id="_x0000_s2060" type="#_x0000_t202" style="position:absolute;left:0;text-align:left;margin-left:301.5pt;margin-top:182.3pt;width:72.7pt;height:35.05pt;z-index:251668480">
            <v:textbox inset="5.85pt,.7pt,5.85pt,.7pt">
              <w:txbxContent>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E　製造業</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1,326事業所</w:t>
                  </w:r>
                </w:p>
                <w:p w:rsidR="002C3CEB" w:rsidRDefault="002C3CEB" w:rsidP="00905232">
                  <w:pPr>
                    <w:spacing w:line="0" w:lineRule="atLeast"/>
                    <w:jc w:val="center"/>
                  </w:pPr>
                  <w:r w:rsidRPr="00905232">
                    <w:rPr>
                      <w:rFonts w:asciiTheme="minorEastAsia" w:hAnsiTheme="minorEastAsia"/>
                      <w:sz w:val="16"/>
                    </w:rPr>
                    <w:t>22.1%</w:t>
                  </w:r>
                </w:p>
              </w:txbxContent>
            </v:textbox>
          </v:shape>
        </w:pict>
      </w:r>
      <w:r>
        <w:rPr>
          <w:noProof/>
        </w:rPr>
        <w:pict>
          <v:shape id="_x0000_s2059" type="#_x0000_t202" style="position:absolute;left:0;text-align:left;margin-left:315.35pt;margin-top:65.25pt;width:85.75pt;height:35.05pt;z-index:251667456">
            <v:textbox inset="5.85pt,.7pt,5.85pt,.7pt">
              <w:txbxContent>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I　卸売業，小売業</w:t>
                  </w:r>
                  <w:r w:rsidRPr="00905232">
                    <w:rPr>
                      <w:rFonts w:asciiTheme="minorEastAsia" w:hAnsiTheme="minorEastAsia" w:hint="eastAsia"/>
                      <w:sz w:val="16"/>
                    </w:rPr>
                    <w:br/>
                    <w:t>1,684事業所</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28.1%</w:t>
                  </w:r>
                </w:p>
                <w:p w:rsidR="002C3CEB" w:rsidRDefault="002C3CEB"/>
              </w:txbxContent>
            </v:textbox>
          </v:shape>
        </w:pict>
      </w:r>
      <w:r>
        <w:rPr>
          <w:noProof/>
        </w:rPr>
        <w:pict>
          <v:oval id="_x0000_s2053" style="position:absolute;left:0;text-align:left;margin-left:217.8pt;margin-top:90.25pt;width:82pt;height:75.8pt;z-index:251662336">
            <v:textbox inset="5.85pt,.7pt,5.85pt,.7pt">
              <w:txbxContent>
                <w:p w:rsidR="002C3CEB" w:rsidRDefault="002C3CEB" w:rsidP="00397A86">
                  <w:pPr>
                    <w:jc w:val="center"/>
                  </w:pPr>
                  <w:r>
                    <w:rPr>
                      <w:rFonts w:hint="eastAsia"/>
                    </w:rPr>
                    <w:t>事業所数</w:t>
                  </w:r>
                </w:p>
                <w:p w:rsidR="002C3CEB" w:rsidRDefault="002C3CEB" w:rsidP="00397A86">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5,999</w:t>
                  </w:r>
                </w:p>
                <w:p w:rsidR="002C3CEB" w:rsidRDefault="002C3CEB" w:rsidP="00397A86">
                  <w:pPr>
                    <w:spacing w:line="0" w:lineRule="atLeast"/>
                    <w:jc w:val="center"/>
                  </w:pPr>
                  <w:r>
                    <w:rPr>
                      <w:rFonts w:ascii="ＭＳ 明朝" w:eastAsia="ＭＳ 明朝" w:hAnsi="ＭＳ 明朝" w:hint="eastAsia"/>
                      <w:sz w:val="20"/>
                      <w:szCs w:val="20"/>
                    </w:rPr>
                    <w:t>事業所</w:t>
                  </w:r>
                </w:p>
              </w:txbxContent>
            </v:textbox>
          </v:oval>
        </w:pict>
      </w:r>
      <w:r w:rsidR="0050792C">
        <w:rPr>
          <w:noProof/>
        </w:rPr>
        <w:drawing>
          <wp:inline distT="0" distB="0" distL="0" distR="0" wp14:anchorId="6D3EAA1C" wp14:editId="1810D309">
            <wp:extent cx="4981575" cy="3248025"/>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792C" w:rsidRDefault="0050792C" w:rsidP="0050792C">
      <w:pPr>
        <w:jc w:val="left"/>
        <w:rPr>
          <w:rFonts w:ascii="ＭＳ 明朝" w:eastAsia="ＭＳ 明朝" w:hAnsi="ＭＳ 明朝"/>
          <w:sz w:val="20"/>
          <w:szCs w:val="20"/>
        </w:rPr>
      </w:pPr>
    </w:p>
    <w:p w:rsidR="0050792C" w:rsidRDefault="0050792C" w:rsidP="0050792C">
      <w:pPr>
        <w:jc w:val="left"/>
        <w:rPr>
          <w:rFonts w:ascii="ＭＳ 明朝" w:eastAsia="ＭＳ 明朝" w:hAnsi="ＭＳ 明朝"/>
          <w:sz w:val="20"/>
          <w:szCs w:val="20"/>
        </w:rPr>
      </w:pPr>
    </w:p>
    <w:p w:rsidR="002E3551" w:rsidRPr="00E0348A" w:rsidRDefault="0082002B" w:rsidP="008E3BD2">
      <w:pPr>
        <w:jc w:val="left"/>
        <w:rPr>
          <w:rFonts w:asciiTheme="majorEastAsia" w:eastAsiaTheme="majorEastAsia" w:hAnsiTheme="majorEastAsia"/>
          <w:sz w:val="24"/>
          <w:szCs w:val="24"/>
        </w:rPr>
      </w:pPr>
      <w:r w:rsidRPr="00E0348A">
        <w:rPr>
          <w:rFonts w:asciiTheme="majorEastAsia" w:eastAsiaTheme="majorEastAsia" w:hAnsiTheme="majorEastAsia" w:hint="eastAsia"/>
          <w:sz w:val="24"/>
          <w:szCs w:val="24"/>
        </w:rPr>
        <w:t>図２　従業者数の産業大分類別構成比</w:t>
      </w:r>
      <w:r w:rsidR="0050792C">
        <w:rPr>
          <w:rFonts w:asciiTheme="majorEastAsia" w:eastAsiaTheme="majorEastAsia" w:hAnsiTheme="majorEastAsia" w:hint="eastAsia"/>
          <w:sz w:val="24"/>
          <w:szCs w:val="24"/>
        </w:rPr>
        <w:t>（民営事業所）</w:t>
      </w:r>
    </w:p>
    <w:p w:rsidR="002E3551" w:rsidRDefault="00A7628E" w:rsidP="0050792C">
      <w:pPr>
        <w:jc w:val="center"/>
        <w:rPr>
          <w:rFonts w:asciiTheme="minorEastAsia" w:hAnsiTheme="minorEastAsia"/>
          <w:sz w:val="20"/>
          <w:szCs w:val="20"/>
        </w:rPr>
      </w:pPr>
      <w:r>
        <w:rPr>
          <w:rFonts w:asciiTheme="minorEastAsia" w:hAnsiTheme="minorEastAsia"/>
          <w:noProof/>
          <w:sz w:val="20"/>
          <w:szCs w:val="20"/>
        </w:rPr>
        <w:pict>
          <v:shape id="_x0000_s2068" type="#_x0000_t202" style="position:absolute;left:0;text-align:left;margin-left:91pt;margin-top:91pt;width:60.6pt;height:36.35pt;z-index:251676672">
            <v:textbox inset="5.85pt,.7pt,5.85pt,.7pt">
              <w:txbxContent>
                <w:p w:rsidR="002C3CEB" w:rsidRPr="008B2FC0" w:rsidRDefault="002C3CEB" w:rsidP="008B2FC0">
                  <w:pPr>
                    <w:spacing w:line="0" w:lineRule="atLeast"/>
                    <w:jc w:val="center"/>
                    <w:rPr>
                      <w:rFonts w:asciiTheme="minorEastAsia" w:hAnsiTheme="minorEastAsia"/>
                      <w:sz w:val="16"/>
                    </w:rPr>
                  </w:pPr>
                  <w:r w:rsidRPr="008B2FC0">
                    <w:rPr>
                      <w:rFonts w:asciiTheme="minorEastAsia" w:hAnsiTheme="minorEastAsia" w:hint="eastAsia"/>
                      <w:sz w:val="16"/>
                    </w:rPr>
                    <w:t>D　建設業</w:t>
                  </w:r>
                  <w:r w:rsidRPr="008B2FC0">
                    <w:rPr>
                      <w:rFonts w:asciiTheme="minorEastAsia" w:hAnsiTheme="minorEastAsia" w:hint="eastAsia"/>
                      <w:sz w:val="16"/>
                    </w:rPr>
                    <w:br/>
                    <w:t>3,352人</w:t>
                  </w:r>
                </w:p>
                <w:p w:rsidR="002C3CEB" w:rsidRPr="008B2FC0" w:rsidRDefault="002C3CEB" w:rsidP="008B2FC0">
                  <w:pPr>
                    <w:spacing w:line="0" w:lineRule="atLeast"/>
                    <w:jc w:val="center"/>
                    <w:rPr>
                      <w:rFonts w:asciiTheme="minorEastAsia" w:hAnsiTheme="minorEastAsia"/>
                      <w:sz w:val="16"/>
                    </w:rPr>
                  </w:pPr>
                  <w:r w:rsidRPr="008B2FC0">
                    <w:rPr>
                      <w:rFonts w:asciiTheme="minorEastAsia" w:hAnsiTheme="minorEastAsia" w:hint="eastAsia"/>
                      <w:sz w:val="16"/>
                    </w:rPr>
                    <w:t>6.5%</w:t>
                  </w:r>
                </w:p>
              </w:txbxContent>
            </v:textbox>
          </v:shape>
        </w:pict>
      </w:r>
      <w:r>
        <w:rPr>
          <w:rFonts w:asciiTheme="minorEastAsia" w:hAnsiTheme="minorEastAsia"/>
          <w:noProof/>
          <w:sz w:val="20"/>
          <w:szCs w:val="20"/>
        </w:rPr>
        <w:pict>
          <v:shape id="_x0000_s2067" type="#_x0000_t202" style="position:absolute;left:0;text-align:left;margin-left:73.8pt;margin-top:148.75pt;width:77.8pt;height:45pt;z-index:251675648">
            <v:textbox inset="5.85pt,.7pt,5.85pt,.7pt">
              <w:txbxContent>
                <w:p w:rsidR="002C3CEB"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M　宿泊業，</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飲食サービス業</w:t>
                  </w:r>
                  <w:r w:rsidRPr="00905232">
                    <w:rPr>
                      <w:rFonts w:asciiTheme="minorEastAsia" w:hAnsiTheme="minorEastAsia" w:hint="eastAsia"/>
                      <w:sz w:val="16"/>
                    </w:rPr>
                    <w:br/>
                    <w:t>3,436人</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6.7%</w:t>
                  </w:r>
                </w:p>
                <w:p w:rsidR="002C3CEB" w:rsidRDefault="002C3CEB" w:rsidP="00905232">
                  <w:pPr>
                    <w:spacing w:line="0" w:lineRule="atLeast"/>
                    <w:jc w:val="center"/>
                  </w:pPr>
                </w:p>
              </w:txbxContent>
            </v:textbox>
          </v:shape>
        </w:pict>
      </w:r>
      <w:r>
        <w:rPr>
          <w:rFonts w:asciiTheme="minorEastAsia" w:hAnsiTheme="minorEastAsia"/>
          <w:noProof/>
          <w:sz w:val="20"/>
          <w:szCs w:val="20"/>
        </w:rPr>
        <w:pict>
          <v:shape id="_x0000_s2066" type="#_x0000_t202" style="position:absolute;left:0;text-align:left;margin-left:142.55pt;margin-top:207.55pt;width:67.25pt;height:35.6pt;z-index:251674624">
            <v:textbox inset="5.85pt,.7pt,5.85pt,.7pt">
              <w:txbxContent>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P　医療，福祉</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5,839人</w:t>
                  </w:r>
                </w:p>
                <w:p w:rsidR="002C3CEB" w:rsidRDefault="002C3CEB" w:rsidP="00905232">
                  <w:pPr>
                    <w:spacing w:line="0" w:lineRule="atLeast"/>
                    <w:jc w:val="center"/>
                  </w:pPr>
                  <w:r w:rsidRPr="00905232">
                    <w:rPr>
                      <w:rFonts w:asciiTheme="minorEastAsia" w:hAnsiTheme="minorEastAsia"/>
                      <w:sz w:val="16"/>
                    </w:rPr>
                    <w:t>11.3%</w:t>
                  </w:r>
                </w:p>
              </w:txbxContent>
            </v:textbox>
          </v:shape>
        </w:pict>
      </w:r>
      <w:r>
        <w:rPr>
          <w:noProof/>
        </w:rPr>
        <w:pict>
          <v:shape id="_x0000_s2065" type="#_x0000_t202" style="position:absolute;left:0;text-align:left;margin-left:299.8pt;margin-top:193.75pt;width:76.65pt;height:33.8pt;z-index:251673600">
            <v:textbox inset="5.85pt,.7pt,5.85pt,.7pt">
              <w:txbxContent>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I　卸売業，小売業</w:t>
                  </w:r>
                  <w:r w:rsidRPr="00905232">
                    <w:rPr>
                      <w:rFonts w:asciiTheme="minorEastAsia" w:hAnsiTheme="minorEastAsia" w:hint="eastAsia"/>
                      <w:sz w:val="16"/>
                    </w:rPr>
                    <w:br/>
                    <w:t>12,951人</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25.1%</w:t>
                  </w:r>
                </w:p>
                <w:p w:rsidR="002C3CEB" w:rsidRDefault="002C3CEB" w:rsidP="00905232"/>
              </w:txbxContent>
            </v:textbox>
          </v:shape>
        </w:pict>
      </w:r>
      <w:r>
        <w:rPr>
          <w:noProof/>
        </w:rPr>
        <w:pict>
          <v:shape id="_x0000_s2064" type="#_x0000_t202" style="position:absolute;left:0;text-align:left;margin-left:315.35pt;margin-top:64.15pt;width:64.4pt;height:35.05pt;z-index:251672576">
            <v:textbox inset="5.85pt,.7pt,5.85pt,.7pt">
              <w:txbxContent>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E　製造業</w:t>
                  </w:r>
                </w:p>
                <w:p w:rsidR="002C3CEB" w:rsidRPr="00905232" w:rsidRDefault="002C3CEB" w:rsidP="00905232">
                  <w:pPr>
                    <w:spacing w:line="0" w:lineRule="atLeast"/>
                    <w:jc w:val="center"/>
                    <w:rPr>
                      <w:rFonts w:asciiTheme="minorEastAsia" w:hAnsiTheme="minorEastAsia"/>
                      <w:sz w:val="16"/>
                    </w:rPr>
                  </w:pPr>
                  <w:r w:rsidRPr="00905232">
                    <w:rPr>
                      <w:rFonts w:asciiTheme="minorEastAsia" w:hAnsiTheme="minorEastAsia" w:hint="eastAsia"/>
                      <w:sz w:val="16"/>
                    </w:rPr>
                    <w:t>14,999人</w:t>
                  </w:r>
                  <w:r w:rsidRPr="00905232">
                    <w:rPr>
                      <w:rFonts w:asciiTheme="minorEastAsia" w:hAnsiTheme="minorEastAsia" w:hint="eastAsia"/>
                      <w:sz w:val="16"/>
                    </w:rPr>
                    <w:br/>
                    <w:t>29.1%</w:t>
                  </w:r>
                </w:p>
                <w:p w:rsidR="002C3CEB" w:rsidRDefault="002C3CEB" w:rsidP="00905232"/>
              </w:txbxContent>
            </v:textbox>
          </v:shape>
        </w:pict>
      </w:r>
      <w:r>
        <w:rPr>
          <w:noProof/>
        </w:rPr>
        <w:pict>
          <v:oval id="_x0000_s2054" style="position:absolute;left:0;text-align:left;margin-left:219.5pt;margin-top:91pt;width:82pt;height:76.55pt;z-index:251663360">
            <v:textbox inset="5.85pt,.7pt,5.85pt,.7pt">
              <w:txbxContent>
                <w:p w:rsidR="002C3CEB" w:rsidRPr="007F73EB" w:rsidRDefault="002C3CEB" w:rsidP="007F73EB">
                  <w:pPr>
                    <w:spacing w:line="0" w:lineRule="atLeast"/>
                    <w:jc w:val="center"/>
                    <w:rPr>
                      <w:sz w:val="20"/>
                    </w:rPr>
                  </w:pPr>
                </w:p>
                <w:p w:rsidR="002C3CEB" w:rsidRDefault="002C3CEB" w:rsidP="007F73EB">
                  <w:pPr>
                    <w:spacing w:line="0" w:lineRule="atLeast"/>
                    <w:jc w:val="center"/>
                  </w:pPr>
                  <w:r>
                    <w:rPr>
                      <w:rFonts w:hint="eastAsia"/>
                    </w:rPr>
                    <w:t>従業者数</w:t>
                  </w:r>
                </w:p>
                <w:p w:rsidR="002C3CEB" w:rsidRDefault="002C3CEB" w:rsidP="007F73EB">
                  <w:pPr>
                    <w:spacing w:line="0" w:lineRule="atLeast"/>
                    <w:jc w:val="center"/>
                  </w:pPr>
                  <w:r w:rsidRPr="0050792C">
                    <w:rPr>
                      <w:rFonts w:ascii="ＭＳ 明朝" w:eastAsia="ＭＳ 明朝" w:hAnsi="ＭＳ 明朝" w:hint="eastAsia"/>
                      <w:sz w:val="20"/>
                      <w:szCs w:val="20"/>
                    </w:rPr>
                    <w:t>51,550</w:t>
                  </w:r>
                  <w:r>
                    <w:rPr>
                      <w:rFonts w:ascii="ＭＳ 明朝" w:eastAsia="ＭＳ 明朝" w:hAnsi="ＭＳ 明朝" w:hint="eastAsia"/>
                      <w:sz w:val="20"/>
                      <w:szCs w:val="20"/>
                    </w:rPr>
                    <w:t>人</w:t>
                  </w:r>
                </w:p>
              </w:txbxContent>
            </v:textbox>
          </v:oval>
        </w:pict>
      </w:r>
      <w:r w:rsidR="00CE36E4">
        <w:rPr>
          <w:noProof/>
        </w:rPr>
        <w:drawing>
          <wp:inline distT="0" distB="0" distL="0" distR="0" wp14:anchorId="374E0D99" wp14:editId="486C879D">
            <wp:extent cx="5128591" cy="3196424"/>
            <wp:effectExtent l="0" t="0" r="0" b="444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3551" w:rsidRDefault="002E3551" w:rsidP="008E3BD2">
      <w:pPr>
        <w:jc w:val="left"/>
        <w:rPr>
          <w:rFonts w:asciiTheme="minorEastAsia" w:hAnsiTheme="minorEastAsia"/>
          <w:sz w:val="20"/>
          <w:szCs w:val="20"/>
        </w:rPr>
      </w:pPr>
    </w:p>
    <w:p w:rsidR="00C344AE" w:rsidRPr="00905232" w:rsidRDefault="00C344AE" w:rsidP="008E3BD2">
      <w:pPr>
        <w:jc w:val="left"/>
        <w:rPr>
          <w:rFonts w:asciiTheme="minorEastAsia" w:hAnsiTheme="minorEastAsia"/>
          <w:sz w:val="20"/>
          <w:szCs w:val="20"/>
        </w:rPr>
      </w:pPr>
    </w:p>
    <w:p w:rsidR="00C344AE" w:rsidRDefault="00C344AE" w:rsidP="008E3BD2">
      <w:pPr>
        <w:jc w:val="left"/>
        <w:rPr>
          <w:rFonts w:asciiTheme="minorEastAsia" w:hAnsiTheme="minorEastAsia"/>
          <w:sz w:val="20"/>
          <w:szCs w:val="20"/>
        </w:rPr>
      </w:pPr>
    </w:p>
    <w:p w:rsidR="00C344AE" w:rsidRDefault="00C344AE" w:rsidP="008E3BD2">
      <w:pPr>
        <w:jc w:val="left"/>
        <w:rPr>
          <w:rFonts w:asciiTheme="minorEastAsia" w:hAnsiTheme="minorEastAsia"/>
          <w:sz w:val="20"/>
          <w:szCs w:val="20"/>
        </w:rPr>
      </w:pPr>
    </w:p>
    <w:p w:rsidR="00C344AE" w:rsidRDefault="00C344AE" w:rsidP="008E3BD2">
      <w:pPr>
        <w:jc w:val="left"/>
        <w:rPr>
          <w:rFonts w:asciiTheme="minorEastAsia" w:hAnsiTheme="minorEastAsia"/>
          <w:sz w:val="20"/>
          <w:szCs w:val="20"/>
        </w:rPr>
      </w:pPr>
    </w:p>
    <w:p w:rsidR="00C344AE" w:rsidRDefault="00C344AE" w:rsidP="008E3BD2">
      <w:pPr>
        <w:jc w:val="left"/>
        <w:rPr>
          <w:rFonts w:asciiTheme="minorEastAsia" w:hAnsiTheme="minorEastAsia"/>
          <w:sz w:val="20"/>
          <w:szCs w:val="20"/>
        </w:rPr>
      </w:pPr>
    </w:p>
    <w:p w:rsidR="00C344AE" w:rsidRDefault="00C344AE" w:rsidP="008E3BD2">
      <w:pPr>
        <w:jc w:val="left"/>
        <w:rPr>
          <w:rFonts w:asciiTheme="minorEastAsia" w:hAnsiTheme="minorEastAsia"/>
          <w:sz w:val="20"/>
          <w:szCs w:val="20"/>
        </w:rPr>
      </w:pPr>
    </w:p>
    <w:p w:rsidR="00C344AE" w:rsidRDefault="00C344AE" w:rsidP="008E3BD2">
      <w:pPr>
        <w:jc w:val="left"/>
        <w:rPr>
          <w:rFonts w:asciiTheme="minorEastAsia" w:hAnsiTheme="minorEastAsia"/>
          <w:sz w:val="20"/>
          <w:szCs w:val="20"/>
        </w:rPr>
      </w:pPr>
    </w:p>
    <w:p w:rsidR="005D2F89" w:rsidRPr="00E0348A" w:rsidRDefault="00383DB2" w:rsidP="008E3BD2">
      <w:pPr>
        <w:jc w:val="left"/>
        <w:rPr>
          <w:rFonts w:ascii="ＭＳ ゴシック" w:eastAsia="ＭＳ ゴシック" w:hAnsi="ＭＳ ゴシック"/>
          <w:sz w:val="24"/>
          <w:szCs w:val="24"/>
        </w:rPr>
      </w:pPr>
      <w:r w:rsidRPr="00E0348A">
        <w:rPr>
          <w:rFonts w:ascii="ＭＳ ゴシック" w:eastAsia="ＭＳ ゴシック" w:hAnsi="ＭＳ ゴシック" w:hint="eastAsia"/>
          <w:sz w:val="24"/>
          <w:szCs w:val="24"/>
        </w:rPr>
        <w:t>２</w:t>
      </w:r>
      <w:r w:rsidR="00B42914" w:rsidRPr="00E0348A">
        <w:rPr>
          <w:rFonts w:ascii="ＭＳ ゴシック" w:eastAsia="ＭＳ ゴシック" w:hAnsi="ＭＳ ゴシック" w:hint="eastAsia"/>
          <w:sz w:val="24"/>
          <w:szCs w:val="24"/>
        </w:rPr>
        <w:t xml:space="preserve">　</w:t>
      </w:r>
      <w:r w:rsidRPr="00E0348A">
        <w:rPr>
          <w:rFonts w:ascii="ＭＳ ゴシック" w:eastAsia="ＭＳ ゴシック" w:hAnsi="ＭＳ ゴシック" w:hint="eastAsia"/>
          <w:sz w:val="24"/>
          <w:szCs w:val="24"/>
        </w:rPr>
        <w:t>従業者規模別事業所数、従業者数の状況</w:t>
      </w:r>
    </w:p>
    <w:p w:rsidR="005D2F89" w:rsidRPr="00E0348A" w:rsidRDefault="00383DB2" w:rsidP="00E0348A">
      <w:pPr>
        <w:ind w:leftChars="95" w:left="199" w:firstLineChars="100" w:firstLine="240"/>
        <w:jc w:val="left"/>
        <w:rPr>
          <w:rFonts w:ascii="ＭＳ 明朝" w:eastAsia="ＭＳ 明朝" w:hAnsi="ＭＳ 明朝" w:cs="ＭＳ Ｐゴシック"/>
          <w:kern w:val="0"/>
          <w:sz w:val="24"/>
          <w:szCs w:val="24"/>
        </w:rPr>
      </w:pPr>
      <w:r w:rsidRPr="00E0348A">
        <w:rPr>
          <w:rFonts w:ascii="ＭＳ 明朝" w:eastAsia="ＭＳ 明朝" w:hAnsi="ＭＳ 明朝" w:cs="ＭＳ Ｐゴシック" w:hint="eastAsia"/>
          <w:kern w:val="0"/>
          <w:sz w:val="24"/>
          <w:szCs w:val="24"/>
        </w:rPr>
        <w:t>従業者規模別に事業所数をみると、「1～4人」規模の事業所が</w:t>
      </w:r>
      <w:r w:rsidR="00D74169" w:rsidRPr="00E0348A">
        <w:rPr>
          <w:rFonts w:ascii="ＭＳ 明朝" w:eastAsia="ＭＳ 明朝" w:hAnsi="ＭＳ 明朝" w:cs="ＭＳ Ｐゴシック" w:hint="eastAsia"/>
          <w:kern w:val="0"/>
          <w:sz w:val="24"/>
          <w:szCs w:val="24"/>
        </w:rPr>
        <w:t>3,738</w:t>
      </w:r>
      <w:r w:rsidRPr="00E0348A">
        <w:rPr>
          <w:rFonts w:ascii="ＭＳ 明朝" w:eastAsia="ＭＳ 明朝" w:hAnsi="ＭＳ 明朝" w:cs="ＭＳ Ｐゴシック" w:hint="eastAsia"/>
          <w:kern w:val="0"/>
          <w:sz w:val="24"/>
          <w:szCs w:val="24"/>
        </w:rPr>
        <w:t>事業所（事業所全体の</w:t>
      </w:r>
      <w:r w:rsidR="00D74169" w:rsidRPr="00E0348A">
        <w:rPr>
          <w:rFonts w:ascii="ＭＳ 明朝" w:eastAsia="ＭＳ 明朝" w:hAnsi="ＭＳ 明朝" w:cs="ＭＳ Ｐゴシック" w:hint="eastAsia"/>
          <w:kern w:val="0"/>
          <w:sz w:val="24"/>
          <w:szCs w:val="24"/>
        </w:rPr>
        <w:t>61.3</w:t>
      </w:r>
      <w:r w:rsidRPr="00E0348A">
        <w:rPr>
          <w:rFonts w:ascii="ＭＳ 明朝" w:eastAsia="ＭＳ 明朝" w:hAnsi="ＭＳ 明朝" w:cs="ＭＳ Ｐゴシック" w:hint="eastAsia"/>
          <w:kern w:val="0"/>
          <w:sz w:val="24"/>
          <w:szCs w:val="24"/>
        </w:rPr>
        <w:t>％）と最も多く、次いで「5～9人」規模が1,</w:t>
      </w:r>
      <w:r w:rsidR="00D74169" w:rsidRPr="00E0348A">
        <w:rPr>
          <w:rFonts w:ascii="ＭＳ 明朝" w:eastAsia="ＭＳ 明朝" w:hAnsi="ＭＳ 明朝" w:cs="ＭＳ Ｐゴシック" w:hint="eastAsia"/>
          <w:kern w:val="0"/>
          <w:sz w:val="24"/>
          <w:szCs w:val="24"/>
        </w:rPr>
        <w:t>110</w:t>
      </w:r>
      <w:r w:rsidRPr="00E0348A">
        <w:rPr>
          <w:rFonts w:ascii="ＭＳ 明朝" w:eastAsia="ＭＳ 明朝" w:hAnsi="ＭＳ 明朝" w:cs="ＭＳ Ｐゴシック" w:hint="eastAsia"/>
          <w:kern w:val="0"/>
          <w:sz w:val="24"/>
          <w:szCs w:val="24"/>
        </w:rPr>
        <w:t>事業所（同</w:t>
      </w:r>
      <w:r w:rsidR="00D74169" w:rsidRPr="00E0348A">
        <w:rPr>
          <w:rFonts w:ascii="ＭＳ 明朝" w:eastAsia="ＭＳ 明朝" w:hAnsi="ＭＳ 明朝" w:cs="ＭＳ Ｐゴシック" w:hint="eastAsia"/>
          <w:kern w:val="0"/>
          <w:sz w:val="24"/>
          <w:szCs w:val="24"/>
        </w:rPr>
        <w:t>18.2</w:t>
      </w:r>
      <w:r w:rsidR="00784A05" w:rsidRPr="00E0348A">
        <w:rPr>
          <w:rFonts w:ascii="ＭＳ 明朝" w:eastAsia="ＭＳ 明朝" w:hAnsi="ＭＳ 明朝" w:cs="ＭＳ Ｐゴシック" w:hint="eastAsia"/>
          <w:kern w:val="0"/>
          <w:sz w:val="24"/>
          <w:szCs w:val="24"/>
        </w:rPr>
        <w:t>％）</w:t>
      </w:r>
      <w:r w:rsidRPr="00E0348A">
        <w:rPr>
          <w:rFonts w:ascii="ＭＳ 明朝" w:eastAsia="ＭＳ 明朝" w:hAnsi="ＭＳ 明朝" w:cs="ＭＳ Ｐゴシック" w:hint="eastAsia"/>
          <w:kern w:val="0"/>
          <w:sz w:val="24"/>
          <w:szCs w:val="24"/>
        </w:rPr>
        <w:t>の順となっ</w:t>
      </w:r>
      <w:r w:rsidR="008A1146" w:rsidRPr="00E0348A">
        <w:rPr>
          <w:rFonts w:ascii="ＭＳ 明朝" w:eastAsia="ＭＳ 明朝" w:hAnsi="ＭＳ 明朝" w:cs="ＭＳ Ｐゴシック" w:hint="eastAsia"/>
          <w:kern w:val="0"/>
          <w:sz w:val="24"/>
          <w:szCs w:val="24"/>
        </w:rPr>
        <w:t>た</w:t>
      </w:r>
      <w:r w:rsidRPr="00E0348A">
        <w:rPr>
          <w:rFonts w:ascii="ＭＳ 明朝" w:eastAsia="ＭＳ 明朝" w:hAnsi="ＭＳ 明朝" w:cs="ＭＳ Ｐゴシック" w:hint="eastAsia"/>
          <w:kern w:val="0"/>
          <w:sz w:val="24"/>
          <w:szCs w:val="24"/>
        </w:rPr>
        <w:t>。</w:t>
      </w:r>
    </w:p>
    <w:p w:rsidR="005D2F89" w:rsidRPr="00B42914" w:rsidRDefault="00383DB2" w:rsidP="00E0348A">
      <w:pPr>
        <w:ind w:leftChars="95" w:left="199" w:firstLineChars="100" w:firstLine="240"/>
        <w:jc w:val="left"/>
        <w:rPr>
          <w:rFonts w:ascii="ＭＳ 明朝" w:eastAsia="ＭＳ 明朝" w:hAnsi="ＭＳ 明朝"/>
          <w:sz w:val="20"/>
          <w:szCs w:val="20"/>
        </w:rPr>
      </w:pPr>
      <w:r w:rsidRPr="00E0348A">
        <w:rPr>
          <w:rFonts w:ascii="ＭＳ 明朝" w:eastAsia="ＭＳ 明朝" w:hAnsi="ＭＳ 明朝" w:cs="ＭＳ Ｐゴシック" w:hint="eastAsia"/>
          <w:kern w:val="0"/>
          <w:sz w:val="24"/>
          <w:szCs w:val="24"/>
        </w:rPr>
        <w:t>従業者規模別に従業者数をみると、「</w:t>
      </w:r>
      <w:r w:rsidR="008A1146" w:rsidRPr="00E0348A">
        <w:rPr>
          <w:rFonts w:ascii="ＭＳ 明朝" w:eastAsia="ＭＳ 明朝" w:hAnsi="ＭＳ 明朝" w:cs="ＭＳ Ｐゴシック" w:hint="eastAsia"/>
          <w:kern w:val="0"/>
          <w:sz w:val="24"/>
          <w:szCs w:val="24"/>
        </w:rPr>
        <w:t>30</w:t>
      </w:r>
      <w:r w:rsidRPr="00E0348A">
        <w:rPr>
          <w:rFonts w:ascii="ＭＳ 明朝" w:eastAsia="ＭＳ 明朝" w:hAnsi="ＭＳ 明朝" w:cs="ＭＳ Ｐゴシック" w:hint="eastAsia"/>
          <w:kern w:val="0"/>
          <w:sz w:val="24"/>
          <w:szCs w:val="24"/>
        </w:rPr>
        <w:t>人</w:t>
      </w:r>
      <w:r w:rsidR="008A1146" w:rsidRPr="00E0348A">
        <w:rPr>
          <w:rFonts w:ascii="ＭＳ 明朝" w:eastAsia="ＭＳ 明朝" w:hAnsi="ＭＳ 明朝" w:cs="ＭＳ Ｐゴシック" w:hint="eastAsia"/>
          <w:kern w:val="0"/>
          <w:sz w:val="24"/>
          <w:szCs w:val="24"/>
        </w:rPr>
        <w:t>以上</w:t>
      </w:r>
      <w:r w:rsidRPr="00E0348A">
        <w:rPr>
          <w:rFonts w:ascii="ＭＳ 明朝" w:eastAsia="ＭＳ 明朝" w:hAnsi="ＭＳ 明朝" w:cs="ＭＳ Ｐゴシック" w:hint="eastAsia"/>
          <w:kern w:val="0"/>
          <w:sz w:val="24"/>
          <w:szCs w:val="24"/>
        </w:rPr>
        <w:t>」規模の事業所の従業者数が</w:t>
      </w:r>
      <w:r w:rsidR="00D74169" w:rsidRPr="00E0348A">
        <w:rPr>
          <w:rFonts w:ascii="ＭＳ 明朝" w:eastAsia="ＭＳ 明朝" w:hAnsi="ＭＳ 明朝" w:cs="ＭＳ Ｐゴシック" w:hint="eastAsia"/>
          <w:kern w:val="0"/>
          <w:sz w:val="24"/>
          <w:szCs w:val="24"/>
        </w:rPr>
        <w:t>23,360</w:t>
      </w:r>
      <w:r w:rsidRPr="00E0348A">
        <w:rPr>
          <w:rFonts w:ascii="ＭＳ 明朝" w:eastAsia="ＭＳ 明朝" w:hAnsi="ＭＳ 明朝" w:cs="ＭＳ Ｐゴシック" w:hint="eastAsia"/>
          <w:kern w:val="0"/>
          <w:sz w:val="24"/>
          <w:szCs w:val="24"/>
        </w:rPr>
        <w:t>人（従業者全体の</w:t>
      </w:r>
      <w:r w:rsidR="00D74169" w:rsidRPr="00E0348A">
        <w:rPr>
          <w:rFonts w:ascii="ＭＳ 明朝" w:eastAsia="ＭＳ 明朝" w:hAnsi="ＭＳ 明朝" w:cs="ＭＳ Ｐゴシック" w:hint="eastAsia"/>
          <w:kern w:val="0"/>
          <w:sz w:val="24"/>
          <w:szCs w:val="24"/>
        </w:rPr>
        <w:t>43.7</w:t>
      </w:r>
      <w:r w:rsidRPr="00E0348A">
        <w:rPr>
          <w:rFonts w:ascii="ＭＳ 明朝" w:eastAsia="ＭＳ 明朝" w:hAnsi="ＭＳ 明朝" w:cs="ＭＳ Ｐゴシック" w:hint="eastAsia"/>
          <w:kern w:val="0"/>
          <w:sz w:val="24"/>
          <w:szCs w:val="24"/>
        </w:rPr>
        <w:t>％）と最も多く、次いで「</w:t>
      </w:r>
      <w:r w:rsidR="008A1146" w:rsidRPr="00E0348A">
        <w:rPr>
          <w:rFonts w:ascii="ＭＳ 明朝" w:eastAsia="ＭＳ 明朝" w:hAnsi="ＭＳ 明朝" w:cs="ＭＳ Ｐゴシック" w:hint="eastAsia"/>
          <w:kern w:val="0"/>
          <w:sz w:val="24"/>
          <w:szCs w:val="24"/>
        </w:rPr>
        <w:t>10～19</w:t>
      </w:r>
      <w:r w:rsidRPr="00E0348A">
        <w:rPr>
          <w:rFonts w:ascii="ＭＳ 明朝" w:eastAsia="ＭＳ 明朝" w:hAnsi="ＭＳ 明朝" w:cs="ＭＳ Ｐゴシック" w:hint="eastAsia"/>
          <w:kern w:val="0"/>
          <w:sz w:val="24"/>
          <w:szCs w:val="24"/>
        </w:rPr>
        <w:t>人」規模が</w:t>
      </w:r>
      <w:r w:rsidR="00D74169" w:rsidRPr="00E0348A">
        <w:rPr>
          <w:rFonts w:ascii="ＭＳ 明朝" w:eastAsia="ＭＳ 明朝" w:hAnsi="ＭＳ 明朝" w:cs="ＭＳ Ｐゴシック" w:hint="eastAsia"/>
          <w:kern w:val="0"/>
          <w:sz w:val="24"/>
          <w:szCs w:val="24"/>
        </w:rPr>
        <w:t>8,911</w:t>
      </w:r>
      <w:r w:rsidRPr="00E0348A">
        <w:rPr>
          <w:rFonts w:ascii="ＭＳ 明朝" w:eastAsia="ＭＳ 明朝" w:hAnsi="ＭＳ 明朝" w:cs="ＭＳ Ｐゴシック" w:hint="eastAsia"/>
          <w:kern w:val="0"/>
          <w:sz w:val="24"/>
          <w:szCs w:val="24"/>
        </w:rPr>
        <w:t>人（同</w:t>
      </w:r>
      <w:r w:rsidR="00D74169" w:rsidRPr="00E0348A">
        <w:rPr>
          <w:rFonts w:ascii="ＭＳ 明朝" w:eastAsia="ＭＳ 明朝" w:hAnsi="ＭＳ 明朝" w:cs="ＭＳ Ｐゴシック" w:hint="eastAsia"/>
          <w:kern w:val="0"/>
          <w:sz w:val="24"/>
          <w:szCs w:val="24"/>
        </w:rPr>
        <w:t>16.7</w:t>
      </w:r>
      <w:r w:rsidR="00784A05" w:rsidRPr="00E0348A">
        <w:rPr>
          <w:rFonts w:ascii="ＭＳ 明朝" w:eastAsia="ＭＳ 明朝" w:hAnsi="ＭＳ 明朝" w:cs="ＭＳ Ｐゴシック" w:hint="eastAsia"/>
          <w:kern w:val="0"/>
          <w:sz w:val="24"/>
          <w:szCs w:val="24"/>
        </w:rPr>
        <w:t>％）</w:t>
      </w:r>
      <w:r w:rsidRPr="00E0348A">
        <w:rPr>
          <w:rFonts w:ascii="ＭＳ 明朝" w:eastAsia="ＭＳ 明朝" w:hAnsi="ＭＳ 明朝" w:cs="ＭＳ Ｐゴシック" w:hint="eastAsia"/>
          <w:kern w:val="0"/>
          <w:sz w:val="24"/>
          <w:szCs w:val="24"/>
        </w:rPr>
        <w:t>の順となっ</w:t>
      </w:r>
      <w:r w:rsidR="008A1146" w:rsidRPr="00E0348A">
        <w:rPr>
          <w:rFonts w:ascii="ＭＳ 明朝" w:eastAsia="ＭＳ 明朝" w:hAnsi="ＭＳ 明朝" w:cs="ＭＳ Ｐゴシック" w:hint="eastAsia"/>
          <w:kern w:val="0"/>
          <w:sz w:val="24"/>
          <w:szCs w:val="24"/>
        </w:rPr>
        <w:t>た</w:t>
      </w:r>
      <w:r w:rsidRPr="00E0348A">
        <w:rPr>
          <w:rFonts w:ascii="ＭＳ 明朝" w:eastAsia="ＭＳ 明朝" w:hAnsi="ＭＳ 明朝" w:cs="ＭＳ Ｐゴシック" w:hint="eastAsia"/>
          <w:kern w:val="0"/>
          <w:sz w:val="24"/>
          <w:szCs w:val="24"/>
        </w:rPr>
        <w:t>。</w:t>
      </w:r>
    </w:p>
    <w:p w:rsidR="004B6896" w:rsidRPr="00B42914" w:rsidRDefault="004B6896" w:rsidP="008E3BD2">
      <w:pPr>
        <w:jc w:val="left"/>
        <w:rPr>
          <w:rFonts w:ascii="ＭＳ 明朝" w:eastAsia="ＭＳ 明朝" w:hAnsi="ＭＳ 明朝"/>
          <w:sz w:val="20"/>
          <w:szCs w:val="20"/>
        </w:rPr>
      </w:pPr>
    </w:p>
    <w:p w:rsidR="005D2F89" w:rsidRPr="00E0348A" w:rsidRDefault="00A80B62" w:rsidP="008E3BD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表３</w:t>
      </w:r>
      <w:r w:rsidR="00B42914" w:rsidRPr="00E0348A">
        <w:rPr>
          <w:rFonts w:ascii="ＭＳ ゴシック" w:eastAsia="ＭＳ ゴシック" w:hAnsi="ＭＳ ゴシック" w:hint="eastAsia"/>
          <w:sz w:val="24"/>
          <w:szCs w:val="24"/>
        </w:rPr>
        <w:t xml:space="preserve">　</w:t>
      </w:r>
      <w:r w:rsidR="00383DB2" w:rsidRPr="00E0348A">
        <w:rPr>
          <w:rFonts w:ascii="ＭＳ ゴシック" w:eastAsia="ＭＳ ゴシック" w:hAnsi="ＭＳ ゴシック" w:hint="eastAsia"/>
          <w:sz w:val="24"/>
          <w:szCs w:val="24"/>
        </w:rPr>
        <w:t>従業者規模別事業所数、従業者数</w:t>
      </w:r>
    </w:p>
    <w:tbl>
      <w:tblPr>
        <w:tblW w:w="9524" w:type="dxa"/>
        <w:tblInd w:w="94" w:type="dxa"/>
        <w:tblCellMar>
          <w:left w:w="99" w:type="dxa"/>
          <w:right w:w="99" w:type="dxa"/>
        </w:tblCellMar>
        <w:tblLook w:val="04A0" w:firstRow="1" w:lastRow="0" w:firstColumn="1" w:lastColumn="0" w:noHBand="0" w:noVBand="1"/>
      </w:tblPr>
      <w:tblGrid>
        <w:gridCol w:w="518"/>
        <w:gridCol w:w="1660"/>
        <w:gridCol w:w="1078"/>
        <w:gridCol w:w="978"/>
        <w:gridCol w:w="978"/>
        <w:gridCol w:w="978"/>
        <w:gridCol w:w="978"/>
        <w:gridCol w:w="1078"/>
        <w:gridCol w:w="1278"/>
      </w:tblGrid>
      <w:tr w:rsidR="00EF5109" w:rsidRPr="00B42914" w:rsidTr="00C26005">
        <w:trPr>
          <w:trHeight w:val="195"/>
        </w:trPr>
        <w:tc>
          <w:tcPr>
            <w:tcW w:w="217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EF5109" w:rsidRPr="00B42914" w:rsidRDefault="00C26005" w:rsidP="00C26005">
            <w:pPr>
              <w:widowControl/>
              <w:jc w:val="righ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従業者規模別</w:t>
            </w:r>
          </w:p>
          <w:p w:rsidR="00C26005" w:rsidRPr="00B42914" w:rsidRDefault="00C26005" w:rsidP="008E3BD2">
            <w:pPr>
              <w:widowControl/>
              <w:jc w:val="lef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区分</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109" w:rsidRPr="00B42914" w:rsidRDefault="00EF5109" w:rsidP="008E3BD2">
            <w:pPr>
              <w:widowControl/>
              <w:jc w:val="center"/>
              <w:rPr>
                <w:rFonts w:ascii="ＭＳ ゴシック" w:eastAsia="ＭＳ ゴシック" w:hAnsi="ＭＳ ゴシック" w:cs="ＭＳ Ｐゴシック"/>
                <w:kern w:val="0"/>
                <w:sz w:val="20"/>
                <w:szCs w:val="20"/>
              </w:rPr>
            </w:pPr>
            <w:r w:rsidRPr="00B42914">
              <w:rPr>
                <w:rFonts w:ascii="ＭＳ ゴシック" w:eastAsia="ＭＳ ゴシック" w:hAnsi="ＭＳ ゴシック" w:cs="ＭＳ Ｐゴシック" w:hint="eastAsia"/>
                <w:kern w:val="0"/>
                <w:sz w:val="20"/>
                <w:szCs w:val="20"/>
              </w:rPr>
              <w:t>総数</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109" w:rsidRPr="00B42914" w:rsidRDefault="00EF5109" w:rsidP="008E3BD2">
            <w:pPr>
              <w:jc w:val="center"/>
              <w:rPr>
                <w:rFonts w:ascii="ＭＳ 明朝" w:eastAsia="ＭＳ 明朝" w:hAnsi="ＭＳ 明朝" w:cs="ＭＳ Ｐゴシック"/>
                <w:sz w:val="20"/>
                <w:szCs w:val="20"/>
              </w:rPr>
            </w:pPr>
            <w:r w:rsidRPr="00B42914">
              <w:rPr>
                <w:rFonts w:ascii="ＭＳ 明朝" w:eastAsia="ＭＳ 明朝" w:hAnsi="ＭＳ 明朝" w:hint="eastAsia"/>
                <w:sz w:val="20"/>
                <w:szCs w:val="20"/>
              </w:rPr>
              <w:t>1～4人</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109" w:rsidRPr="00B42914" w:rsidRDefault="00EF5109" w:rsidP="008E3BD2">
            <w:pPr>
              <w:jc w:val="center"/>
              <w:rPr>
                <w:rFonts w:ascii="ＭＳ 明朝" w:eastAsia="ＭＳ 明朝" w:hAnsi="ＭＳ 明朝" w:cs="ＭＳ Ｐゴシック"/>
                <w:sz w:val="20"/>
                <w:szCs w:val="20"/>
              </w:rPr>
            </w:pPr>
            <w:r w:rsidRPr="00B42914">
              <w:rPr>
                <w:rFonts w:ascii="ＭＳ 明朝" w:eastAsia="ＭＳ 明朝" w:hAnsi="ＭＳ 明朝" w:hint="eastAsia"/>
                <w:sz w:val="20"/>
                <w:szCs w:val="20"/>
              </w:rPr>
              <w:t>5～9人</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109" w:rsidRPr="00D5506E" w:rsidRDefault="00EF5109" w:rsidP="00784A05">
            <w:pPr>
              <w:spacing w:line="0" w:lineRule="atLeast"/>
              <w:jc w:val="center"/>
              <w:rPr>
                <w:rFonts w:ascii="ＭＳ 明朝" w:eastAsia="ＭＳ 明朝" w:hAnsi="ＭＳ 明朝" w:cs="ＭＳ Ｐゴシック"/>
                <w:sz w:val="20"/>
                <w:szCs w:val="20"/>
              </w:rPr>
            </w:pPr>
            <w:r w:rsidRPr="00D5506E">
              <w:rPr>
                <w:rFonts w:ascii="ＭＳ 明朝" w:eastAsia="ＭＳ 明朝" w:hAnsi="ＭＳ 明朝" w:hint="eastAsia"/>
                <w:sz w:val="20"/>
                <w:szCs w:val="20"/>
              </w:rPr>
              <w:t>10～19人</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109" w:rsidRPr="00B42914" w:rsidRDefault="00EF5109" w:rsidP="00784A05">
            <w:pPr>
              <w:spacing w:line="0" w:lineRule="atLeast"/>
              <w:jc w:val="center"/>
              <w:rPr>
                <w:rFonts w:ascii="ＭＳ 明朝" w:eastAsia="ＭＳ 明朝" w:hAnsi="ＭＳ 明朝" w:cs="ＭＳ Ｐゴシック"/>
                <w:sz w:val="20"/>
                <w:szCs w:val="20"/>
              </w:rPr>
            </w:pPr>
            <w:r w:rsidRPr="00B42914">
              <w:rPr>
                <w:rFonts w:ascii="ＭＳ 明朝" w:eastAsia="ＭＳ 明朝" w:hAnsi="ＭＳ 明朝" w:hint="eastAsia"/>
                <w:sz w:val="20"/>
                <w:szCs w:val="20"/>
              </w:rPr>
              <w:t>20～29人</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109" w:rsidRPr="00B42914" w:rsidRDefault="00EF5109" w:rsidP="008E3BD2">
            <w:pPr>
              <w:jc w:val="center"/>
              <w:rPr>
                <w:rFonts w:ascii="ＭＳ 明朝" w:eastAsia="ＭＳ 明朝" w:hAnsi="ＭＳ 明朝" w:cs="ＭＳ Ｐゴシック"/>
                <w:sz w:val="20"/>
                <w:szCs w:val="20"/>
              </w:rPr>
            </w:pPr>
            <w:r w:rsidRPr="00B42914">
              <w:rPr>
                <w:rFonts w:ascii="ＭＳ 明朝" w:eastAsia="ＭＳ 明朝" w:hAnsi="ＭＳ 明朝" w:hint="eastAsia"/>
                <w:sz w:val="20"/>
                <w:szCs w:val="20"/>
              </w:rPr>
              <w:t>30人以上</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109" w:rsidRPr="00B42914" w:rsidRDefault="00EF5109" w:rsidP="008E3BD2">
            <w:pPr>
              <w:widowControl/>
              <w:jc w:val="center"/>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出向・派遣</w:t>
            </w:r>
          </w:p>
          <w:p w:rsidR="00EF5109" w:rsidRPr="00B42914" w:rsidRDefault="00EF5109" w:rsidP="008E3BD2">
            <w:pPr>
              <w:widowControl/>
              <w:jc w:val="center"/>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従業者のみ</w:t>
            </w:r>
          </w:p>
        </w:tc>
      </w:tr>
      <w:tr w:rsidR="001D6EAD" w:rsidRPr="00B42914" w:rsidTr="00EF5109">
        <w:trPr>
          <w:trHeight w:val="195"/>
        </w:trPr>
        <w:tc>
          <w:tcPr>
            <w:tcW w:w="2178" w:type="dxa"/>
            <w:gridSpan w:val="2"/>
            <w:tcBorders>
              <w:top w:val="single" w:sz="4" w:space="0" w:color="auto"/>
              <w:left w:val="single" w:sz="4" w:space="0" w:color="auto"/>
              <w:right w:val="single" w:sz="4" w:space="0" w:color="auto"/>
            </w:tcBorders>
            <w:shd w:val="clear" w:color="auto" w:fill="auto"/>
            <w:noWrap/>
            <w:vAlign w:val="center"/>
            <w:hideMark/>
          </w:tcPr>
          <w:p w:rsidR="001D6EAD" w:rsidRPr="00B42914" w:rsidRDefault="001D6EAD" w:rsidP="008E3BD2">
            <w:pPr>
              <w:widowControl/>
              <w:jc w:val="lef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事業所数（事業所）</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1D6EAD" w:rsidP="004F2966">
            <w:pPr>
              <w:widowControl/>
              <w:jc w:val="right"/>
              <w:rPr>
                <w:rFonts w:ascii="ＭＳ ゴシック" w:eastAsia="ＭＳ ゴシック" w:hAnsi="ＭＳ ゴシック" w:cs="ＭＳ Ｐゴシック"/>
                <w:kern w:val="0"/>
                <w:sz w:val="20"/>
                <w:szCs w:val="20"/>
              </w:rPr>
            </w:pPr>
            <w:r w:rsidRPr="00B42914">
              <w:rPr>
                <w:rFonts w:ascii="ＭＳ ゴシック" w:eastAsia="ＭＳ ゴシック" w:hAnsi="ＭＳ ゴシック" w:cs="ＭＳ Ｐゴシック" w:hint="eastAsia"/>
                <w:kern w:val="0"/>
                <w:sz w:val="20"/>
                <w:szCs w:val="20"/>
              </w:rPr>
              <w:t>6,</w:t>
            </w:r>
            <w:r w:rsidR="004F2966">
              <w:rPr>
                <w:rFonts w:ascii="ＭＳ ゴシック" w:eastAsia="ＭＳ ゴシック" w:hAnsi="ＭＳ ゴシック" w:cs="ＭＳ Ｐゴシック" w:hint="eastAsia"/>
                <w:kern w:val="0"/>
                <w:sz w:val="20"/>
                <w:szCs w:val="20"/>
              </w:rPr>
              <w:t>10</w:t>
            </w:r>
            <w:r w:rsidRPr="00B42914">
              <w:rPr>
                <w:rFonts w:ascii="ＭＳ ゴシック" w:eastAsia="ＭＳ ゴシック" w:hAnsi="ＭＳ ゴシック" w:cs="ＭＳ Ｐゴシック" w:hint="eastAsia"/>
                <w:kern w:val="0"/>
                <w:sz w:val="20"/>
                <w:szCs w:val="20"/>
              </w:rPr>
              <w:t>2</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966" w:rsidRPr="00B42914" w:rsidRDefault="004F2966" w:rsidP="004F2966">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3,738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966" w:rsidRPr="00B42914" w:rsidRDefault="004F2966" w:rsidP="004F2966">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sidR="001D6EAD" w:rsidRPr="00B42914">
              <w:rPr>
                <w:rFonts w:ascii="ＭＳ 明朝" w:eastAsia="ＭＳ 明朝" w:hAnsi="ＭＳ 明朝" w:cs="ＭＳ Ｐゴシック" w:hint="eastAsia"/>
                <w:kern w:val="0"/>
                <w:sz w:val="20"/>
                <w:szCs w:val="20"/>
              </w:rPr>
              <w:t>,1</w:t>
            </w:r>
            <w:r>
              <w:rPr>
                <w:rFonts w:ascii="ＭＳ 明朝" w:eastAsia="ＭＳ 明朝" w:hAnsi="ＭＳ 明朝" w:cs="ＭＳ Ｐゴシック" w:hint="eastAsia"/>
                <w:kern w:val="0"/>
                <w:sz w:val="20"/>
                <w:szCs w:val="20"/>
              </w:rPr>
              <w:t>10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966" w:rsidRPr="00D5506E" w:rsidRDefault="004F2966" w:rsidP="004F2966">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649</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4F2966" w:rsidP="008E3BD2">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255</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4F2966" w:rsidP="008E3BD2">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334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4F2966" w:rsidP="008E3BD2">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15</w:t>
            </w:r>
          </w:p>
        </w:tc>
      </w:tr>
      <w:tr w:rsidR="008423E4" w:rsidRPr="00B42914" w:rsidTr="00EF5109">
        <w:trPr>
          <w:trHeight w:val="195"/>
        </w:trPr>
        <w:tc>
          <w:tcPr>
            <w:tcW w:w="518" w:type="dxa"/>
            <w:tcBorders>
              <w:left w:val="single" w:sz="4" w:space="0" w:color="auto"/>
              <w:bottom w:val="single" w:sz="4" w:space="0" w:color="auto"/>
              <w:right w:val="single" w:sz="4" w:space="0" w:color="auto"/>
            </w:tcBorders>
            <w:shd w:val="clear" w:color="auto" w:fill="auto"/>
            <w:noWrap/>
            <w:vAlign w:val="center"/>
            <w:hideMark/>
          </w:tcPr>
          <w:p w:rsidR="008423E4" w:rsidRPr="00B42914" w:rsidRDefault="008423E4" w:rsidP="008E3BD2">
            <w:pPr>
              <w:widowControl/>
              <w:jc w:val="left"/>
              <w:rPr>
                <w:rFonts w:ascii="ＭＳ 明朝" w:eastAsia="ＭＳ 明朝" w:hAnsi="ＭＳ 明朝" w:cs="ＭＳ Ｐゴシック"/>
                <w:kern w:val="0"/>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B42914" w:rsidRDefault="008423E4" w:rsidP="008E3BD2">
            <w:pPr>
              <w:widowControl/>
              <w:jc w:val="lef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構成比（％）</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100.0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61.3</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18.2</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10.6</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4.2</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5.5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0.2</w:t>
            </w:r>
          </w:p>
        </w:tc>
      </w:tr>
      <w:tr w:rsidR="001D6EAD" w:rsidRPr="00B42914" w:rsidTr="00EF5109">
        <w:trPr>
          <w:trHeight w:val="195"/>
        </w:trPr>
        <w:tc>
          <w:tcPr>
            <w:tcW w:w="2178" w:type="dxa"/>
            <w:gridSpan w:val="2"/>
            <w:tcBorders>
              <w:top w:val="single" w:sz="4" w:space="0" w:color="auto"/>
              <w:left w:val="single" w:sz="4" w:space="0" w:color="auto"/>
              <w:right w:val="single" w:sz="4" w:space="0" w:color="auto"/>
            </w:tcBorders>
            <w:shd w:val="clear" w:color="000000" w:fill="auto"/>
            <w:noWrap/>
            <w:vAlign w:val="center"/>
            <w:hideMark/>
          </w:tcPr>
          <w:p w:rsidR="001D6EAD" w:rsidRPr="00B42914" w:rsidRDefault="001D6EAD" w:rsidP="008E3BD2">
            <w:pPr>
              <w:widowControl/>
              <w:jc w:val="lef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従業者数（人）</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4F2966" w:rsidP="008E3BD2">
            <w:pPr>
              <w:widowControl/>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53</w:t>
            </w:r>
            <w:r w:rsidR="00673AD8" w:rsidRPr="00B42914">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483</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1D6EAD" w:rsidP="008E3BD2">
            <w:pPr>
              <w:widowControl/>
              <w:jc w:val="righ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7</w:t>
            </w:r>
            <w:r w:rsidR="00673AD8" w:rsidRPr="00B42914">
              <w:rPr>
                <w:rFonts w:ascii="ＭＳ 明朝" w:eastAsia="ＭＳ 明朝" w:hAnsi="ＭＳ 明朝" w:cs="ＭＳ Ｐゴシック" w:hint="eastAsia"/>
                <w:kern w:val="0"/>
                <w:sz w:val="20"/>
                <w:szCs w:val="20"/>
              </w:rPr>
              <w:t>,</w:t>
            </w:r>
            <w:r w:rsidR="004F2966">
              <w:rPr>
                <w:rFonts w:ascii="ＭＳ 明朝" w:eastAsia="ＭＳ 明朝" w:hAnsi="ＭＳ 明朝" w:cs="ＭＳ Ｐゴシック" w:hint="eastAsia"/>
                <w:kern w:val="0"/>
                <w:sz w:val="20"/>
                <w:szCs w:val="20"/>
              </w:rPr>
              <w:t>824</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1D6EAD" w:rsidP="008E3BD2">
            <w:pPr>
              <w:widowControl/>
              <w:jc w:val="righ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7</w:t>
            </w:r>
            <w:r w:rsidR="00673AD8" w:rsidRPr="00B42914">
              <w:rPr>
                <w:rFonts w:ascii="ＭＳ 明朝" w:eastAsia="ＭＳ 明朝" w:hAnsi="ＭＳ 明朝" w:cs="ＭＳ Ｐゴシック" w:hint="eastAsia"/>
                <w:kern w:val="0"/>
                <w:sz w:val="20"/>
                <w:szCs w:val="20"/>
              </w:rPr>
              <w:t>,</w:t>
            </w:r>
            <w:r w:rsidR="004F2966">
              <w:rPr>
                <w:rFonts w:ascii="ＭＳ 明朝" w:eastAsia="ＭＳ 明朝" w:hAnsi="ＭＳ 明朝" w:cs="ＭＳ Ｐゴシック" w:hint="eastAsia"/>
                <w:kern w:val="0"/>
                <w:sz w:val="20"/>
                <w:szCs w:val="20"/>
              </w:rPr>
              <w:t>318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D5506E" w:rsidRDefault="001D6EAD" w:rsidP="008E3BD2">
            <w:pPr>
              <w:widowControl/>
              <w:jc w:val="right"/>
              <w:rPr>
                <w:rFonts w:ascii="ＭＳ 明朝" w:eastAsia="ＭＳ 明朝" w:hAnsi="ＭＳ 明朝" w:cs="ＭＳ Ｐゴシック"/>
                <w:kern w:val="0"/>
                <w:sz w:val="20"/>
                <w:szCs w:val="20"/>
              </w:rPr>
            </w:pPr>
            <w:r w:rsidRPr="00D5506E">
              <w:rPr>
                <w:rFonts w:ascii="ＭＳ 明朝" w:eastAsia="ＭＳ 明朝" w:hAnsi="ＭＳ 明朝" w:cs="ＭＳ Ｐゴシック" w:hint="eastAsia"/>
                <w:kern w:val="0"/>
                <w:sz w:val="20"/>
                <w:szCs w:val="20"/>
              </w:rPr>
              <w:t>8</w:t>
            </w:r>
            <w:r w:rsidR="00673AD8" w:rsidRPr="00D5506E">
              <w:rPr>
                <w:rFonts w:ascii="ＭＳ 明朝" w:eastAsia="ＭＳ 明朝" w:hAnsi="ＭＳ 明朝" w:cs="ＭＳ Ｐゴシック" w:hint="eastAsia"/>
                <w:kern w:val="0"/>
                <w:sz w:val="20"/>
                <w:szCs w:val="20"/>
              </w:rPr>
              <w:t>,</w:t>
            </w:r>
            <w:r w:rsidR="004F2966">
              <w:rPr>
                <w:rFonts w:ascii="ＭＳ 明朝" w:eastAsia="ＭＳ 明朝" w:hAnsi="ＭＳ 明朝" w:cs="ＭＳ Ｐゴシック" w:hint="eastAsia"/>
                <w:kern w:val="0"/>
                <w:sz w:val="20"/>
                <w:szCs w:val="20"/>
              </w:rPr>
              <w:t>911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4F2966" w:rsidP="008E3BD2">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6</w:t>
            </w:r>
            <w:r w:rsidR="00673AD8" w:rsidRPr="00B42914">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070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4F2966" w:rsidP="008E3BD2">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23</w:t>
            </w:r>
            <w:r w:rsidR="00673AD8" w:rsidRPr="00B42914">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360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EAD" w:rsidRPr="00B42914" w:rsidRDefault="001D6EAD" w:rsidP="008E3BD2">
            <w:pPr>
              <w:widowControl/>
              <w:jc w:val="righ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w:t>
            </w:r>
          </w:p>
        </w:tc>
      </w:tr>
      <w:tr w:rsidR="008423E4" w:rsidRPr="008423E4" w:rsidTr="008423E4">
        <w:trPr>
          <w:trHeight w:val="195"/>
        </w:trPr>
        <w:tc>
          <w:tcPr>
            <w:tcW w:w="518" w:type="dxa"/>
            <w:tcBorders>
              <w:left w:val="single" w:sz="4" w:space="0" w:color="auto"/>
              <w:bottom w:val="single" w:sz="4" w:space="0" w:color="auto"/>
              <w:right w:val="single" w:sz="4" w:space="0" w:color="auto"/>
            </w:tcBorders>
            <w:shd w:val="clear" w:color="auto" w:fill="auto"/>
            <w:noWrap/>
            <w:vAlign w:val="bottom"/>
            <w:hideMark/>
          </w:tcPr>
          <w:p w:rsidR="008423E4" w:rsidRPr="00B42914" w:rsidRDefault="008423E4" w:rsidP="008E3BD2">
            <w:pPr>
              <w:widowControl/>
              <w:jc w:val="left"/>
              <w:rPr>
                <w:rFonts w:ascii="ＭＳ 明朝" w:eastAsia="ＭＳ 明朝" w:hAnsi="ＭＳ 明朝" w:cs="ＭＳ Ｐゴシック"/>
                <w:kern w:val="0"/>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B42914" w:rsidRDefault="008423E4" w:rsidP="008E3BD2">
            <w:pPr>
              <w:widowControl/>
              <w:jc w:val="left"/>
              <w:rPr>
                <w:rFonts w:ascii="ＭＳ 明朝" w:eastAsia="ＭＳ 明朝" w:hAnsi="ＭＳ 明朝" w:cs="ＭＳ Ｐゴシック"/>
                <w:kern w:val="0"/>
                <w:sz w:val="20"/>
                <w:szCs w:val="20"/>
              </w:rPr>
            </w:pPr>
            <w:r w:rsidRPr="00B42914">
              <w:rPr>
                <w:rFonts w:ascii="ＭＳ 明朝" w:eastAsia="ＭＳ 明朝" w:hAnsi="ＭＳ 明朝" w:cs="ＭＳ Ｐゴシック" w:hint="eastAsia"/>
                <w:kern w:val="0"/>
                <w:sz w:val="20"/>
                <w:szCs w:val="20"/>
              </w:rPr>
              <w:t>構成比（％）</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100.0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14.6</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13.7</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16.7</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11.3</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43.7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3E4" w:rsidRPr="008423E4" w:rsidRDefault="008423E4" w:rsidP="008423E4">
            <w:pPr>
              <w:jc w:val="right"/>
              <w:rPr>
                <w:rFonts w:asciiTheme="minorEastAsia" w:hAnsiTheme="minorEastAsia" w:cs="ＭＳ Ｐゴシック"/>
                <w:color w:val="000000"/>
                <w:sz w:val="20"/>
                <w:szCs w:val="20"/>
              </w:rPr>
            </w:pPr>
            <w:r w:rsidRPr="008423E4">
              <w:rPr>
                <w:rFonts w:asciiTheme="minorEastAsia" w:hAnsiTheme="minorEastAsia" w:hint="eastAsia"/>
                <w:color w:val="000000"/>
                <w:sz w:val="20"/>
                <w:szCs w:val="20"/>
              </w:rPr>
              <w:t>-</w:t>
            </w:r>
          </w:p>
        </w:tc>
      </w:tr>
    </w:tbl>
    <w:p w:rsidR="005D2F89" w:rsidRDefault="005D2F89" w:rsidP="008E3BD2">
      <w:pPr>
        <w:jc w:val="left"/>
        <w:rPr>
          <w:rFonts w:ascii="ＭＳ 明朝" w:eastAsia="ＭＳ 明朝" w:hAnsi="ＭＳ 明朝"/>
          <w:sz w:val="20"/>
          <w:szCs w:val="20"/>
        </w:rPr>
      </w:pPr>
    </w:p>
    <w:p w:rsidR="007D5EF5" w:rsidRPr="00E0348A" w:rsidRDefault="00397A86" w:rsidP="008E3BD2">
      <w:pPr>
        <w:jc w:val="left"/>
        <w:rPr>
          <w:rFonts w:ascii="ＭＳ 明朝" w:eastAsia="ＭＳ 明朝" w:hAnsi="ＭＳ 明朝"/>
          <w:sz w:val="24"/>
          <w:szCs w:val="24"/>
        </w:rPr>
      </w:pPr>
      <w:r>
        <w:rPr>
          <w:rFonts w:asciiTheme="majorEastAsia" w:eastAsiaTheme="majorEastAsia" w:hAnsiTheme="majorEastAsia" w:hint="eastAsia"/>
          <w:sz w:val="24"/>
          <w:szCs w:val="24"/>
        </w:rPr>
        <w:t>図３</w:t>
      </w:r>
      <w:r w:rsidR="00C344AE" w:rsidRPr="00E0348A">
        <w:rPr>
          <w:rFonts w:asciiTheme="majorEastAsia" w:eastAsiaTheme="majorEastAsia" w:hAnsiTheme="majorEastAsia" w:hint="eastAsia"/>
          <w:sz w:val="24"/>
          <w:szCs w:val="24"/>
        </w:rPr>
        <w:t xml:space="preserve">　</w:t>
      </w:r>
      <w:r w:rsidR="007F73EB">
        <w:rPr>
          <w:rFonts w:asciiTheme="majorEastAsia" w:eastAsiaTheme="majorEastAsia" w:hAnsiTheme="majorEastAsia" w:hint="eastAsia"/>
          <w:sz w:val="24"/>
          <w:szCs w:val="24"/>
        </w:rPr>
        <w:t>事業所及び従業者の</w:t>
      </w:r>
      <w:r w:rsidR="00A80B62">
        <w:rPr>
          <w:rFonts w:asciiTheme="majorEastAsia" w:eastAsiaTheme="majorEastAsia" w:hAnsiTheme="majorEastAsia" w:hint="eastAsia"/>
          <w:sz w:val="24"/>
          <w:szCs w:val="24"/>
        </w:rPr>
        <w:t>従業者規模別構成比</w:t>
      </w:r>
    </w:p>
    <w:p w:rsidR="007D5EF5" w:rsidRDefault="00A7628E" w:rsidP="008E3BD2">
      <w:pPr>
        <w:jc w:val="left"/>
        <w:rPr>
          <w:rFonts w:ascii="ＭＳ 明朝" w:eastAsia="ＭＳ 明朝" w:hAnsi="ＭＳ 明朝"/>
          <w:sz w:val="20"/>
          <w:szCs w:val="20"/>
        </w:rPr>
      </w:pPr>
      <w:r>
        <w:rPr>
          <w:noProof/>
        </w:rPr>
        <w:pict>
          <v:shape id="_x0000_s2056" type="#_x0000_t202" style="position:absolute;margin-left:1pt;margin-top:54.1pt;width:47.55pt;height:21.9pt;z-index:251665408" fillcolor="white [3212]" stroked="f">
            <v:textbox inset="5.85pt,.7pt,5.85pt,.7pt">
              <w:txbxContent>
                <w:p w:rsidR="002C3CEB" w:rsidRPr="00DC0361" w:rsidRDefault="002C3CEB">
                  <w:pPr>
                    <w:rPr>
                      <w:sz w:val="18"/>
                    </w:rPr>
                  </w:pPr>
                  <w:r w:rsidRPr="0006052F">
                    <w:rPr>
                      <w:rFonts w:hint="eastAsia"/>
                      <w:sz w:val="20"/>
                    </w:rPr>
                    <w:t>事業所数</w:t>
                  </w:r>
                  <w:r w:rsidRPr="00DC0361">
                    <w:rPr>
                      <w:rFonts w:hint="eastAsia"/>
                      <w:sz w:val="18"/>
                    </w:rPr>
                    <w:t>数</w:t>
                  </w:r>
                </w:p>
              </w:txbxContent>
            </v:textbox>
          </v:shape>
        </w:pict>
      </w:r>
      <w:r>
        <w:rPr>
          <w:rFonts w:asciiTheme="majorEastAsia" w:eastAsiaTheme="majorEastAsia" w:hAnsiTheme="majorEastAsia"/>
          <w:noProof/>
          <w:sz w:val="24"/>
          <w:szCs w:val="24"/>
        </w:rPr>
        <w:pict>
          <v:shape id="_x0000_s2057" type="#_x0000_t202" style="position:absolute;margin-left:2.3pt;margin-top:145.05pt;width:46.25pt;height:21.9pt;z-index:251666432" fillcolor="white [3212]" stroked="f">
            <v:textbox inset="5.85pt,.7pt,5.85pt,.7pt">
              <w:txbxContent>
                <w:p w:rsidR="002C3CEB" w:rsidRPr="00DC0361" w:rsidRDefault="002C3CEB" w:rsidP="00DC0361">
                  <w:pPr>
                    <w:rPr>
                      <w:sz w:val="18"/>
                    </w:rPr>
                  </w:pPr>
                  <w:r w:rsidRPr="0006052F">
                    <w:rPr>
                      <w:rFonts w:hint="eastAsia"/>
                      <w:sz w:val="20"/>
                    </w:rPr>
                    <w:t>従業者数</w:t>
                  </w:r>
                </w:p>
              </w:txbxContent>
            </v:textbox>
          </v:shape>
        </w:pict>
      </w:r>
      <w:r w:rsidR="001E3D98">
        <w:rPr>
          <w:noProof/>
        </w:rPr>
        <w:drawing>
          <wp:inline distT="0" distB="0" distL="0" distR="0" wp14:anchorId="69DCAAB9" wp14:editId="518E6694">
            <wp:extent cx="6551874" cy="2854518"/>
            <wp:effectExtent l="0" t="0" r="1905" b="317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784A05" w:rsidRDefault="00784A05" w:rsidP="008E3BD2">
      <w:pPr>
        <w:jc w:val="left"/>
        <w:rPr>
          <w:rFonts w:ascii="ＭＳ 明朝" w:eastAsia="ＭＳ 明朝" w:hAnsi="ＭＳ 明朝"/>
          <w:sz w:val="20"/>
          <w:szCs w:val="20"/>
        </w:rPr>
      </w:pPr>
    </w:p>
    <w:p w:rsidR="00F865D3" w:rsidRPr="00E0348A" w:rsidRDefault="00CB1B33" w:rsidP="008E3BD2">
      <w:pPr>
        <w:jc w:val="left"/>
        <w:rPr>
          <w:rFonts w:ascii="ＭＳ ゴシック" w:eastAsia="ＭＳ ゴシック" w:hAnsi="ＭＳ ゴシック"/>
          <w:sz w:val="24"/>
          <w:szCs w:val="24"/>
        </w:rPr>
      </w:pPr>
      <w:r w:rsidRPr="00E0348A">
        <w:rPr>
          <w:rFonts w:ascii="ＭＳ ゴシック" w:eastAsia="ＭＳ ゴシック" w:hAnsi="ＭＳ ゴシック" w:hint="eastAsia"/>
          <w:sz w:val="24"/>
          <w:szCs w:val="24"/>
        </w:rPr>
        <w:lastRenderedPageBreak/>
        <w:t>３</w:t>
      </w:r>
      <w:r w:rsidR="00B42914" w:rsidRPr="00E0348A">
        <w:rPr>
          <w:rFonts w:ascii="ＭＳ ゴシック" w:eastAsia="ＭＳ ゴシック" w:hAnsi="ＭＳ ゴシック" w:hint="eastAsia"/>
          <w:sz w:val="24"/>
          <w:szCs w:val="24"/>
        </w:rPr>
        <w:t xml:space="preserve">　</w:t>
      </w:r>
      <w:r w:rsidRPr="00E0348A">
        <w:rPr>
          <w:rFonts w:ascii="ＭＳ ゴシック" w:eastAsia="ＭＳ ゴシック" w:hAnsi="ＭＳ ゴシック" w:hint="eastAsia"/>
          <w:sz w:val="24"/>
          <w:szCs w:val="24"/>
        </w:rPr>
        <w:t>産業大分類別</w:t>
      </w:r>
      <w:r w:rsidR="002A023C" w:rsidRPr="00E0348A">
        <w:rPr>
          <w:rFonts w:ascii="ＭＳ ゴシック" w:eastAsia="ＭＳ ゴシック" w:hAnsi="ＭＳ ゴシック" w:hint="eastAsia"/>
          <w:sz w:val="24"/>
          <w:szCs w:val="24"/>
        </w:rPr>
        <w:t>売上高</w:t>
      </w:r>
      <w:r w:rsidRPr="00E0348A">
        <w:rPr>
          <w:rFonts w:ascii="ＭＳ ゴシック" w:eastAsia="ＭＳ ゴシック" w:hAnsi="ＭＳ ゴシック" w:hint="eastAsia"/>
          <w:sz w:val="24"/>
          <w:szCs w:val="24"/>
        </w:rPr>
        <w:t>の状況</w:t>
      </w:r>
    </w:p>
    <w:p w:rsidR="00CB1B33" w:rsidRPr="00E0348A" w:rsidRDefault="00CB1B33" w:rsidP="007D45B3">
      <w:pPr>
        <w:spacing w:line="0" w:lineRule="atLeast"/>
        <w:ind w:leftChars="114" w:left="239" w:firstLineChars="100" w:firstLine="240"/>
        <w:jc w:val="left"/>
        <w:rPr>
          <w:rFonts w:ascii="ＭＳ 明朝" w:eastAsia="ＭＳ 明朝" w:hAnsi="ＭＳ 明朝" w:cs="ＭＳ Ｐゴシック"/>
          <w:kern w:val="0"/>
          <w:sz w:val="24"/>
          <w:szCs w:val="24"/>
        </w:rPr>
      </w:pPr>
      <w:r w:rsidRPr="00E0348A">
        <w:rPr>
          <w:rFonts w:ascii="ＭＳ 明朝" w:eastAsia="ＭＳ 明朝" w:hAnsi="ＭＳ 明朝" w:cs="ＭＳ Ｐゴシック" w:hint="eastAsia"/>
          <w:kern w:val="0"/>
          <w:sz w:val="24"/>
          <w:szCs w:val="24"/>
        </w:rPr>
        <w:t>産業大分類別に</w:t>
      </w:r>
      <w:r w:rsidR="002A023C" w:rsidRPr="00E0348A">
        <w:rPr>
          <w:rFonts w:ascii="ＭＳ 明朝" w:eastAsia="ＭＳ 明朝" w:hAnsi="ＭＳ 明朝" w:cs="ＭＳ Ｐゴシック" w:hint="eastAsia"/>
          <w:kern w:val="0"/>
          <w:sz w:val="24"/>
          <w:szCs w:val="24"/>
        </w:rPr>
        <w:t>売上高</w:t>
      </w:r>
      <w:r w:rsidRPr="00E0348A">
        <w:rPr>
          <w:rFonts w:ascii="ＭＳ 明朝" w:eastAsia="ＭＳ 明朝" w:hAnsi="ＭＳ 明朝" w:cs="ＭＳ Ｐゴシック" w:hint="eastAsia"/>
          <w:kern w:val="0"/>
          <w:sz w:val="24"/>
          <w:szCs w:val="24"/>
        </w:rPr>
        <w:t>をみると、</w:t>
      </w:r>
      <w:r w:rsidR="0042065B" w:rsidRPr="00E0348A">
        <w:rPr>
          <w:rFonts w:ascii="ＭＳ 明朝" w:eastAsia="ＭＳ 明朝" w:hAnsi="ＭＳ 明朝" w:cs="ＭＳ Ｐゴシック" w:hint="eastAsia"/>
          <w:kern w:val="0"/>
          <w:sz w:val="24"/>
          <w:szCs w:val="24"/>
        </w:rPr>
        <w:t>「I卸売業，小売業」が</w:t>
      </w:r>
      <w:r w:rsidR="002A023C" w:rsidRPr="00E0348A">
        <w:rPr>
          <w:rFonts w:ascii="ＭＳ 明朝" w:eastAsia="ＭＳ 明朝" w:hAnsi="ＭＳ 明朝" w:hint="eastAsia"/>
          <w:sz w:val="24"/>
          <w:szCs w:val="24"/>
        </w:rPr>
        <w:t>400,238</w:t>
      </w:r>
      <w:r w:rsidR="00382F92" w:rsidRPr="00E0348A">
        <w:rPr>
          <w:rFonts w:ascii="ＭＳ 明朝" w:eastAsia="ＭＳ 明朝" w:hAnsi="ＭＳ 明朝" w:cs="ＭＳ Ｐゴシック" w:hint="eastAsia"/>
          <w:kern w:val="0"/>
          <w:sz w:val="24"/>
          <w:szCs w:val="24"/>
        </w:rPr>
        <w:t>百万円と最も多く、次いで「E製造業」が</w:t>
      </w:r>
      <w:r w:rsidR="002A023C" w:rsidRPr="00E0348A">
        <w:rPr>
          <w:rFonts w:ascii="ＭＳ 明朝" w:eastAsia="ＭＳ 明朝" w:hAnsi="ＭＳ 明朝" w:cs="ＭＳ Ｐゴシック" w:hint="eastAsia"/>
          <w:kern w:val="0"/>
          <w:sz w:val="24"/>
          <w:szCs w:val="24"/>
        </w:rPr>
        <w:t>266,289</w:t>
      </w:r>
      <w:r w:rsidR="00382F92" w:rsidRPr="00E0348A">
        <w:rPr>
          <w:rFonts w:ascii="ＭＳ 明朝" w:eastAsia="ＭＳ 明朝" w:hAnsi="ＭＳ 明朝" w:cs="ＭＳ Ｐゴシック" w:hint="eastAsia"/>
          <w:kern w:val="0"/>
          <w:sz w:val="24"/>
          <w:szCs w:val="24"/>
        </w:rPr>
        <w:t>百万円</w:t>
      </w:r>
      <w:r w:rsidR="002A023C" w:rsidRPr="00E0348A">
        <w:rPr>
          <w:rFonts w:ascii="ＭＳ 明朝" w:eastAsia="ＭＳ 明朝" w:hAnsi="ＭＳ 明朝" w:cs="ＭＳ Ｐゴシック" w:hint="eastAsia"/>
          <w:kern w:val="0"/>
          <w:sz w:val="24"/>
          <w:szCs w:val="24"/>
        </w:rPr>
        <w:t>、次いで「</w:t>
      </w:r>
      <w:r w:rsidR="002A023C" w:rsidRPr="00E0348A">
        <w:rPr>
          <w:rFonts w:ascii="ＭＳ 明朝" w:eastAsia="ＭＳ 明朝" w:hAnsi="ＭＳ 明朝" w:hint="eastAsia"/>
          <w:sz w:val="24"/>
          <w:szCs w:val="24"/>
        </w:rPr>
        <w:t>P 医療，福祉」が</w:t>
      </w:r>
      <w:r w:rsidR="002A023C" w:rsidRPr="00E0348A">
        <w:rPr>
          <w:rFonts w:ascii="ＭＳ 明朝" w:eastAsia="ＭＳ 明朝" w:hAnsi="ＭＳ 明朝"/>
          <w:sz w:val="24"/>
          <w:szCs w:val="24"/>
        </w:rPr>
        <w:t>35,153</w:t>
      </w:r>
      <w:r w:rsidR="002A023C" w:rsidRPr="00E0348A">
        <w:rPr>
          <w:rFonts w:ascii="ＭＳ 明朝" w:eastAsia="ＭＳ 明朝" w:hAnsi="ＭＳ 明朝" w:hint="eastAsia"/>
          <w:sz w:val="24"/>
          <w:szCs w:val="24"/>
        </w:rPr>
        <w:t>百万円</w:t>
      </w:r>
      <w:r w:rsidR="00345A21" w:rsidRPr="00E0348A">
        <w:rPr>
          <w:rFonts w:ascii="ＭＳ 明朝" w:eastAsia="ＭＳ 明朝" w:hAnsi="ＭＳ 明朝" w:cs="ＭＳ Ｐゴシック" w:hint="eastAsia"/>
          <w:kern w:val="0"/>
          <w:sz w:val="24"/>
          <w:szCs w:val="24"/>
        </w:rPr>
        <w:t>など</w:t>
      </w:r>
      <w:r w:rsidR="00382F92" w:rsidRPr="00E0348A">
        <w:rPr>
          <w:rFonts w:ascii="ＭＳ 明朝" w:eastAsia="ＭＳ 明朝" w:hAnsi="ＭＳ 明朝" w:cs="ＭＳ Ｐゴシック" w:hint="eastAsia"/>
          <w:kern w:val="0"/>
          <w:sz w:val="24"/>
          <w:szCs w:val="24"/>
        </w:rPr>
        <w:t>の順となった。</w:t>
      </w:r>
    </w:p>
    <w:p w:rsidR="00206BC2" w:rsidRDefault="004A4AEB" w:rsidP="007D45B3">
      <w:pPr>
        <w:spacing w:line="0" w:lineRule="atLeast"/>
        <w:ind w:leftChars="95" w:left="199" w:firstLineChars="100" w:firstLine="240"/>
        <w:jc w:val="left"/>
        <w:rPr>
          <w:rFonts w:ascii="ＭＳ 明朝" w:eastAsia="ＭＳ 明朝" w:hAnsi="ＭＳ 明朝" w:cs="ＭＳ Ｐゴシック"/>
          <w:kern w:val="0"/>
          <w:sz w:val="20"/>
          <w:szCs w:val="20"/>
        </w:rPr>
      </w:pPr>
      <w:r w:rsidRPr="00E0348A">
        <w:rPr>
          <w:rFonts w:ascii="ＭＳ 明朝" w:eastAsia="ＭＳ 明朝" w:hAnsi="ＭＳ 明朝" w:cs="ＭＳ Ｐゴシック" w:hint="eastAsia"/>
          <w:kern w:val="0"/>
          <w:sz w:val="24"/>
          <w:szCs w:val="24"/>
        </w:rPr>
        <w:t>また、前回調査と比べて</w:t>
      </w:r>
      <w:r w:rsidR="002A023C" w:rsidRPr="00E0348A">
        <w:rPr>
          <w:rFonts w:ascii="ＭＳ 明朝" w:eastAsia="ＭＳ 明朝" w:hAnsi="ＭＳ 明朝" w:cs="ＭＳ Ｐゴシック" w:hint="eastAsia"/>
          <w:kern w:val="0"/>
          <w:sz w:val="24"/>
          <w:szCs w:val="24"/>
        </w:rPr>
        <w:t>、</w:t>
      </w:r>
      <w:r w:rsidRPr="00E0348A">
        <w:rPr>
          <w:rFonts w:ascii="ＭＳ 明朝" w:eastAsia="ＭＳ 明朝" w:hAnsi="ＭＳ 明朝" w:cs="ＭＳ Ｐゴシック" w:hint="eastAsia"/>
          <w:kern w:val="0"/>
          <w:sz w:val="24"/>
          <w:szCs w:val="24"/>
        </w:rPr>
        <w:t>売上高</w:t>
      </w:r>
      <w:r w:rsidR="0096660E">
        <w:rPr>
          <w:rFonts w:ascii="ＭＳ 明朝" w:eastAsia="ＭＳ 明朝" w:hAnsi="ＭＳ 明朝" w:cs="ＭＳ Ｐゴシック" w:hint="eastAsia"/>
          <w:kern w:val="0"/>
          <w:sz w:val="24"/>
          <w:szCs w:val="24"/>
        </w:rPr>
        <w:t>の増減率</w:t>
      </w:r>
      <w:r w:rsidRPr="00E0348A">
        <w:rPr>
          <w:rFonts w:ascii="ＭＳ 明朝" w:eastAsia="ＭＳ 明朝" w:hAnsi="ＭＳ 明朝" w:cs="ＭＳ Ｐゴシック" w:hint="eastAsia"/>
          <w:kern w:val="0"/>
          <w:sz w:val="24"/>
          <w:szCs w:val="24"/>
        </w:rPr>
        <w:t>が</w:t>
      </w:r>
      <w:r w:rsidR="0096660E">
        <w:rPr>
          <w:rFonts w:ascii="ＭＳ 明朝" w:eastAsia="ＭＳ 明朝" w:hAnsi="ＭＳ 明朝" w:cs="ＭＳ Ｐゴシック" w:hint="eastAsia"/>
          <w:kern w:val="0"/>
          <w:sz w:val="24"/>
          <w:szCs w:val="24"/>
        </w:rPr>
        <w:t>最も</w:t>
      </w:r>
      <w:r w:rsidRPr="00E0348A">
        <w:rPr>
          <w:rFonts w:ascii="ＭＳ 明朝" w:eastAsia="ＭＳ 明朝" w:hAnsi="ＭＳ 明朝" w:cs="ＭＳ Ｐゴシック" w:hint="eastAsia"/>
          <w:kern w:val="0"/>
          <w:sz w:val="24"/>
          <w:szCs w:val="24"/>
        </w:rPr>
        <w:t>増加したのは、</w:t>
      </w:r>
      <w:r w:rsidR="0050792C" w:rsidRPr="00E0348A">
        <w:rPr>
          <w:rFonts w:ascii="ＭＳ 明朝" w:eastAsia="ＭＳ 明朝" w:hAnsi="ＭＳ 明朝" w:hint="eastAsia"/>
          <w:sz w:val="24"/>
          <w:szCs w:val="24"/>
        </w:rPr>
        <w:t>「</w:t>
      </w:r>
      <w:r w:rsidR="00E5221D" w:rsidRPr="00E5221D">
        <w:rPr>
          <w:rFonts w:ascii="ＭＳ 明朝" w:eastAsia="ＭＳ 明朝" w:hAnsi="ＭＳ 明朝" w:hint="eastAsia"/>
          <w:sz w:val="24"/>
          <w:szCs w:val="24"/>
        </w:rPr>
        <w:t>Q 複合サービス事業</w:t>
      </w:r>
      <w:r w:rsidR="0050792C" w:rsidRPr="00E0348A">
        <w:rPr>
          <w:rFonts w:ascii="ＭＳ 明朝" w:eastAsia="ＭＳ 明朝" w:hAnsi="ＭＳ 明朝" w:hint="eastAsia"/>
          <w:sz w:val="24"/>
          <w:szCs w:val="24"/>
        </w:rPr>
        <w:t>」</w:t>
      </w:r>
      <w:r w:rsidR="0050792C">
        <w:rPr>
          <w:rFonts w:ascii="ＭＳ 明朝" w:eastAsia="ＭＳ 明朝" w:hAnsi="ＭＳ 明朝" w:hint="eastAsia"/>
          <w:sz w:val="24"/>
          <w:szCs w:val="24"/>
        </w:rPr>
        <w:t>のうちの</w:t>
      </w:r>
      <w:r w:rsidR="00206BC2" w:rsidRPr="00E0348A">
        <w:rPr>
          <w:rFonts w:ascii="ＭＳ 明朝" w:eastAsia="ＭＳ 明朝" w:hAnsi="ＭＳ 明朝" w:cs="ＭＳ Ｐゴシック" w:hint="eastAsia"/>
          <w:kern w:val="0"/>
          <w:sz w:val="24"/>
          <w:szCs w:val="24"/>
        </w:rPr>
        <w:t>「</w:t>
      </w:r>
      <w:r w:rsidR="00206BC2" w:rsidRPr="00E0348A">
        <w:rPr>
          <w:rFonts w:ascii="ＭＳ 明朝" w:eastAsia="ＭＳ 明朝" w:hAnsi="ＭＳ 明朝" w:hint="eastAsia"/>
          <w:sz w:val="24"/>
          <w:szCs w:val="24"/>
        </w:rPr>
        <w:t>Q2 複合サービス事業（協同組合）」が</w:t>
      </w:r>
      <w:r w:rsidR="00206BC2" w:rsidRPr="00E0348A">
        <w:rPr>
          <w:rFonts w:ascii="ＭＳ 明朝" w:eastAsia="ＭＳ 明朝" w:hAnsi="ＭＳ 明朝"/>
          <w:sz w:val="24"/>
          <w:szCs w:val="24"/>
        </w:rPr>
        <w:t>1,905</w:t>
      </w:r>
      <w:r w:rsidR="00206BC2" w:rsidRPr="00E0348A">
        <w:rPr>
          <w:rFonts w:ascii="ＭＳ 明朝" w:eastAsia="ＭＳ 明朝" w:hAnsi="ＭＳ 明朝" w:hint="eastAsia"/>
          <w:sz w:val="24"/>
          <w:szCs w:val="24"/>
        </w:rPr>
        <w:t>百万円（</w:t>
      </w:r>
      <w:r w:rsidR="00206BC2" w:rsidRPr="00E0348A">
        <w:rPr>
          <w:rFonts w:ascii="ＭＳ 明朝" w:eastAsia="ＭＳ 明朝" w:hAnsi="ＭＳ 明朝"/>
          <w:sz w:val="24"/>
          <w:szCs w:val="24"/>
        </w:rPr>
        <w:t>135.4</w:t>
      </w:r>
      <w:r w:rsidR="00206BC2" w:rsidRPr="00E0348A">
        <w:rPr>
          <w:rFonts w:ascii="ＭＳ 明朝" w:eastAsia="ＭＳ 明朝" w:hAnsi="ＭＳ 明朝" w:hint="eastAsia"/>
          <w:sz w:val="24"/>
          <w:szCs w:val="24"/>
        </w:rPr>
        <w:t>%</w:t>
      </w:r>
      <w:r w:rsidR="007D45B3">
        <w:rPr>
          <w:rFonts w:ascii="ＭＳ 明朝" w:eastAsia="ＭＳ 明朝" w:hAnsi="ＭＳ 明朝" w:hint="eastAsia"/>
          <w:sz w:val="24"/>
          <w:szCs w:val="24"/>
        </w:rPr>
        <w:t>）</w:t>
      </w:r>
      <w:r w:rsidR="0096660E">
        <w:rPr>
          <w:rFonts w:ascii="ＭＳ 明朝" w:eastAsia="ＭＳ 明朝" w:hAnsi="ＭＳ 明朝" w:hint="eastAsia"/>
          <w:sz w:val="24"/>
          <w:szCs w:val="24"/>
        </w:rPr>
        <w:t>、一方、最も</w:t>
      </w:r>
      <w:r w:rsidRPr="00E0348A">
        <w:rPr>
          <w:rFonts w:ascii="ＭＳ 明朝" w:eastAsia="ＭＳ 明朝" w:hAnsi="ＭＳ 明朝" w:hint="eastAsia"/>
          <w:sz w:val="24"/>
          <w:szCs w:val="24"/>
        </w:rPr>
        <w:t>減少したのは、</w:t>
      </w:r>
      <w:r w:rsidRPr="00E0348A">
        <w:rPr>
          <w:rFonts w:ascii="ＭＳ 明朝" w:eastAsia="ＭＳ 明朝" w:hAnsi="ＭＳ 明朝" w:cs="ＭＳ Ｐゴシック" w:hint="eastAsia"/>
          <w:kern w:val="0"/>
          <w:sz w:val="24"/>
          <w:szCs w:val="24"/>
        </w:rPr>
        <w:t>「</w:t>
      </w:r>
      <w:r w:rsidRPr="00E0348A">
        <w:rPr>
          <w:rFonts w:ascii="ＭＳ 明朝" w:eastAsia="ＭＳ 明朝" w:hAnsi="ＭＳ 明朝" w:hint="eastAsia"/>
          <w:sz w:val="24"/>
          <w:szCs w:val="24"/>
        </w:rPr>
        <w:t xml:space="preserve">M </w:t>
      </w:r>
      <w:r w:rsidR="0096660E">
        <w:rPr>
          <w:rFonts w:ascii="ＭＳ 明朝" w:eastAsia="ＭＳ 明朝" w:hAnsi="ＭＳ 明朝" w:hint="eastAsia"/>
          <w:sz w:val="24"/>
          <w:szCs w:val="24"/>
        </w:rPr>
        <w:t>宿泊業，飲食サービス業」が</w:t>
      </w:r>
      <w:r w:rsidRPr="00E0348A">
        <w:rPr>
          <w:rFonts w:ascii="ＭＳ 明朝" w:eastAsia="ＭＳ 明朝" w:hAnsi="ＭＳ 明朝" w:hint="eastAsia"/>
          <w:sz w:val="24"/>
          <w:szCs w:val="24"/>
        </w:rPr>
        <w:t>2,567百万円（△19.7%）</w:t>
      </w:r>
      <w:r w:rsidR="0096660E">
        <w:rPr>
          <w:rFonts w:ascii="ＭＳ 明朝" w:eastAsia="ＭＳ 明朝" w:hAnsi="ＭＳ 明朝" w:hint="eastAsia"/>
          <w:sz w:val="24"/>
          <w:szCs w:val="24"/>
        </w:rPr>
        <w:t>であった</w:t>
      </w:r>
      <w:r w:rsidRPr="00E0348A">
        <w:rPr>
          <w:rFonts w:ascii="ＭＳ 明朝" w:eastAsia="ＭＳ 明朝" w:hAnsi="ＭＳ 明朝" w:hint="eastAsia"/>
          <w:sz w:val="24"/>
          <w:szCs w:val="24"/>
        </w:rPr>
        <w:t>。</w:t>
      </w:r>
    </w:p>
    <w:p w:rsidR="00784A05" w:rsidRPr="00B42914" w:rsidRDefault="00784A05" w:rsidP="007F73EB">
      <w:pPr>
        <w:spacing w:line="0" w:lineRule="atLeast"/>
        <w:ind w:leftChars="95" w:left="199" w:firstLineChars="100" w:firstLine="200"/>
        <w:jc w:val="left"/>
        <w:rPr>
          <w:rFonts w:ascii="ＭＳ 明朝" w:eastAsia="ＭＳ 明朝" w:hAnsi="ＭＳ 明朝" w:cs="ＭＳ Ｐゴシック"/>
          <w:kern w:val="0"/>
          <w:sz w:val="20"/>
          <w:szCs w:val="20"/>
        </w:rPr>
      </w:pPr>
    </w:p>
    <w:p w:rsidR="00C73ECF" w:rsidRPr="00E0348A" w:rsidRDefault="00A80B62" w:rsidP="007F73EB">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表４</w:t>
      </w:r>
      <w:r w:rsidR="00B42914" w:rsidRPr="00E0348A">
        <w:rPr>
          <w:rFonts w:ascii="ＭＳ ゴシック" w:eastAsia="ＭＳ ゴシック" w:hAnsi="ＭＳ ゴシック" w:hint="eastAsia"/>
          <w:sz w:val="24"/>
          <w:szCs w:val="24"/>
        </w:rPr>
        <w:t xml:space="preserve">　</w:t>
      </w:r>
      <w:r w:rsidR="00C73ECF" w:rsidRPr="00E0348A">
        <w:rPr>
          <w:rFonts w:ascii="ＭＳ ゴシック" w:eastAsia="ＭＳ ゴシック" w:hAnsi="ＭＳ ゴシック" w:hint="eastAsia"/>
          <w:sz w:val="24"/>
          <w:szCs w:val="24"/>
        </w:rPr>
        <w:t>産業大分類別</w:t>
      </w:r>
      <w:r w:rsidR="002A023C" w:rsidRPr="00E0348A">
        <w:rPr>
          <w:rFonts w:ascii="ＭＳ ゴシック" w:eastAsia="ＭＳ ゴシック" w:hAnsi="ＭＳ ゴシック" w:hint="eastAsia"/>
          <w:sz w:val="24"/>
          <w:szCs w:val="24"/>
        </w:rPr>
        <w:t>売上高</w:t>
      </w:r>
      <w:r w:rsidR="00E5221D">
        <w:rPr>
          <w:rFonts w:ascii="ＭＳ ゴシック" w:eastAsia="ＭＳ ゴシック" w:hAnsi="ＭＳ ゴシック" w:hint="eastAsia"/>
          <w:sz w:val="24"/>
          <w:szCs w:val="24"/>
        </w:rPr>
        <w:t xml:space="preserve">　　　　　　　　　　　　　　　　　　　　　　　　　</w:t>
      </w:r>
      <w:r w:rsidR="00E5221D" w:rsidRPr="00E5221D">
        <w:rPr>
          <w:rFonts w:asciiTheme="minorEastAsia" w:hAnsiTheme="minorEastAsia" w:hint="eastAsia"/>
          <w:sz w:val="20"/>
          <w:szCs w:val="24"/>
        </w:rPr>
        <w:t>単位：百万円</w:t>
      </w:r>
    </w:p>
    <w:tbl>
      <w:tblPr>
        <w:tblStyle w:val="a7"/>
        <w:tblW w:w="0" w:type="auto"/>
        <w:tblInd w:w="108" w:type="dxa"/>
        <w:tblLook w:val="04A0" w:firstRow="1" w:lastRow="0" w:firstColumn="1" w:lastColumn="0" w:noHBand="0" w:noVBand="1"/>
      </w:tblPr>
      <w:tblGrid>
        <w:gridCol w:w="5101"/>
        <w:gridCol w:w="1285"/>
        <w:gridCol w:w="1285"/>
        <w:gridCol w:w="1216"/>
        <w:gridCol w:w="1285"/>
      </w:tblGrid>
      <w:tr w:rsidR="002A023C" w:rsidRPr="002A023C" w:rsidTr="007D45B3">
        <w:trPr>
          <w:trHeight w:val="167"/>
        </w:trPr>
        <w:tc>
          <w:tcPr>
            <w:tcW w:w="5269" w:type="dxa"/>
            <w:vMerge w:val="restart"/>
            <w:tcBorders>
              <w:tl2br w:val="single" w:sz="4" w:space="0" w:color="auto"/>
            </w:tcBorders>
            <w:noWrap/>
            <w:hideMark/>
          </w:tcPr>
          <w:p w:rsidR="002A023C" w:rsidRPr="002A023C" w:rsidRDefault="002A023C" w:rsidP="007D45B3">
            <w:pPr>
              <w:spacing w:line="0" w:lineRule="atLeast"/>
              <w:ind w:firstLineChars="2200" w:firstLine="4400"/>
              <w:jc w:val="left"/>
              <w:rPr>
                <w:rFonts w:ascii="ＭＳ 明朝" w:eastAsia="ＭＳ 明朝" w:hAnsi="ＭＳ 明朝"/>
                <w:sz w:val="20"/>
                <w:szCs w:val="20"/>
              </w:rPr>
            </w:pPr>
            <w:r w:rsidRPr="002A023C">
              <w:rPr>
                <w:rFonts w:ascii="ＭＳ 明朝" w:eastAsia="ＭＳ 明朝" w:hAnsi="ＭＳ 明朝" w:hint="eastAsia"/>
                <w:sz w:val="20"/>
                <w:szCs w:val="20"/>
              </w:rPr>
              <w:t>区分</w:t>
            </w:r>
          </w:p>
          <w:p w:rsidR="007D45B3" w:rsidRDefault="007D45B3" w:rsidP="007D45B3">
            <w:pPr>
              <w:spacing w:line="0" w:lineRule="atLeast"/>
              <w:jc w:val="left"/>
              <w:rPr>
                <w:rFonts w:ascii="ＭＳ 明朝" w:eastAsia="ＭＳ 明朝" w:hAnsi="ＭＳ 明朝"/>
                <w:sz w:val="20"/>
                <w:szCs w:val="20"/>
              </w:rPr>
            </w:pPr>
          </w:p>
          <w:p w:rsidR="002A023C" w:rsidRPr="002A023C" w:rsidRDefault="002A023C" w:rsidP="007D45B3">
            <w:pPr>
              <w:spacing w:line="0" w:lineRule="atLeast"/>
              <w:jc w:val="left"/>
              <w:rPr>
                <w:rFonts w:ascii="ＭＳ 明朝" w:eastAsia="ＭＳ 明朝" w:hAnsi="ＭＳ 明朝"/>
                <w:sz w:val="20"/>
                <w:szCs w:val="20"/>
              </w:rPr>
            </w:pPr>
            <w:r w:rsidRPr="002A023C">
              <w:rPr>
                <w:rFonts w:ascii="ＭＳ 明朝" w:eastAsia="ＭＳ 明朝" w:hAnsi="ＭＳ 明朝" w:hint="eastAsia"/>
                <w:sz w:val="20"/>
                <w:szCs w:val="20"/>
              </w:rPr>
              <w:t>産業大分類</w:t>
            </w:r>
          </w:p>
        </w:tc>
        <w:tc>
          <w:tcPr>
            <w:tcW w:w="1322" w:type="dxa"/>
            <w:vMerge w:val="restart"/>
            <w:tcBorders>
              <w:right w:val="nil"/>
            </w:tcBorders>
            <w:noWrap/>
            <w:vAlign w:val="center"/>
            <w:hideMark/>
          </w:tcPr>
          <w:p w:rsidR="002A023C" w:rsidRPr="0096660E" w:rsidRDefault="002A023C" w:rsidP="002A023C">
            <w:pPr>
              <w:jc w:val="center"/>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平成26年</w:t>
            </w:r>
          </w:p>
        </w:tc>
        <w:tc>
          <w:tcPr>
            <w:tcW w:w="2572" w:type="dxa"/>
            <w:gridSpan w:val="2"/>
            <w:tcBorders>
              <w:left w:val="nil"/>
            </w:tcBorders>
            <w:noWrap/>
            <w:vAlign w:val="center"/>
            <w:hideMark/>
          </w:tcPr>
          <w:p w:rsidR="002A023C" w:rsidRPr="002A023C" w:rsidRDefault="002A023C" w:rsidP="002A023C">
            <w:pPr>
              <w:jc w:val="center"/>
              <w:rPr>
                <w:rFonts w:ascii="ＭＳ 明朝" w:eastAsia="ＭＳ 明朝" w:hAnsi="ＭＳ 明朝"/>
                <w:sz w:val="20"/>
                <w:szCs w:val="20"/>
              </w:rPr>
            </w:pPr>
          </w:p>
        </w:tc>
        <w:tc>
          <w:tcPr>
            <w:tcW w:w="1322" w:type="dxa"/>
            <w:vMerge w:val="restart"/>
            <w:noWrap/>
            <w:vAlign w:val="center"/>
            <w:hideMark/>
          </w:tcPr>
          <w:p w:rsidR="002A023C" w:rsidRPr="002A023C" w:rsidRDefault="002A023C" w:rsidP="002A023C">
            <w:pPr>
              <w:jc w:val="center"/>
              <w:rPr>
                <w:rFonts w:ascii="ＭＳ 明朝" w:eastAsia="ＭＳ 明朝" w:hAnsi="ＭＳ 明朝"/>
                <w:sz w:val="20"/>
                <w:szCs w:val="20"/>
              </w:rPr>
            </w:pPr>
            <w:r w:rsidRPr="002A023C">
              <w:rPr>
                <w:rFonts w:ascii="ＭＳ 明朝" w:eastAsia="ＭＳ 明朝" w:hAnsi="ＭＳ 明朝" w:hint="eastAsia"/>
                <w:sz w:val="20"/>
                <w:szCs w:val="20"/>
              </w:rPr>
              <w:t>平成24年</w:t>
            </w:r>
          </w:p>
        </w:tc>
      </w:tr>
      <w:tr w:rsidR="002A023C" w:rsidRPr="002A023C" w:rsidTr="007D45B3">
        <w:trPr>
          <w:trHeight w:val="385"/>
        </w:trPr>
        <w:tc>
          <w:tcPr>
            <w:tcW w:w="5269" w:type="dxa"/>
            <w:vMerge/>
            <w:noWrap/>
            <w:hideMark/>
          </w:tcPr>
          <w:p w:rsidR="002A023C" w:rsidRPr="002A023C" w:rsidRDefault="002A023C" w:rsidP="002A023C">
            <w:pPr>
              <w:jc w:val="left"/>
              <w:rPr>
                <w:rFonts w:ascii="ＭＳ 明朝" w:eastAsia="ＭＳ 明朝" w:hAnsi="ＭＳ 明朝"/>
                <w:sz w:val="20"/>
                <w:szCs w:val="20"/>
              </w:rPr>
            </w:pPr>
          </w:p>
        </w:tc>
        <w:tc>
          <w:tcPr>
            <w:tcW w:w="1322" w:type="dxa"/>
            <w:vMerge/>
            <w:tcBorders>
              <w:right w:val="single" w:sz="4" w:space="0" w:color="auto"/>
            </w:tcBorders>
            <w:hideMark/>
          </w:tcPr>
          <w:p w:rsidR="002A023C" w:rsidRPr="0096660E" w:rsidRDefault="002A023C" w:rsidP="002A023C">
            <w:pPr>
              <w:jc w:val="left"/>
              <w:rPr>
                <w:rFonts w:asciiTheme="majorEastAsia" w:eastAsiaTheme="majorEastAsia" w:hAnsiTheme="majorEastAsia"/>
                <w:sz w:val="20"/>
                <w:szCs w:val="20"/>
              </w:rPr>
            </w:pPr>
          </w:p>
        </w:tc>
        <w:tc>
          <w:tcPr>
            <w:tcW w:w="1322" w:type="dxa"/>
            <w:tcBorders>
              <w:left w:val="single" w:sz="4" w:space="0" w:color="auto"/>
            </w:tcBorders>
            <w:noWrap/>
            <w:hideMark/>
          </w:tcPr>
          <w:p w:rsidR="002A023C" w:rsidRDefault="002A023C" w:rsidP="00E5221D">
            <w:pPr>
              <w:spacing w:line="0" w:lineRule="atLeast"/>
              <w:jc w:val="center"/>
              <w:rPr>
                <w:rFonts w:ascii="ＭＳ 明朝" w:eastAsia="ＭＳ 明朝" w:hAnsi="ＭＳ 明朝"/>
                <w:sz w:val="20"/>
                <w:szCs w:val="20"/>
              </w:rPr>
            </w:pPr>
            <w:r w:rsidRPr="002A023C">
              <w:rPr>
                <w:rFonts w:ascii="ＭＳ 明朝" w:eastAsia="ＭＳ 明朝" w:hAnsi="ＭＳ 明朝" w:hint="eastAsia"/>
                <w:sz w:val="20"/>
                <w:szCs w:val="20"/>
              </w:rPr>
              <w:t>増減数</w:t>
            </w:r>
          </w:p>
          <w:p w:rsidR="00E5221D" w:rsidRPr="002A023C" w:rsidRDefault="00E5221D" w:rsidP="00E5221D">
            <w:pPr>
              <w:spacing w:line="0" w:lineRule="atLeast"/>
              <w:jc w:val="center"/>
              <w:rPr>
                <w:rFonts w:ascii="ＭＳ 明朝" w:eastAsia="ＭＳ 明朝" w:hAnsi="ＭＳ 明朝"/>
                <w:sz w:val="20"/>
                <w:szCs w:val="20"/>
              </w:rPr>
            </w:pPr>
          </w:p>
        </w:tc>
        <w:tc>
          <w:tcPr>
            <w:tcW w:w="1250" w:type="dxa"/>
            <w:noWrap/>
            <w:hideMark/>
          </w:tcPr>
          <w:p w:rsidR="002A023C" w:rsidRDefault="002A023C" w:rsidP="007D45B3">
            <w:pPr>
              <w:spacing w:line="0" w:lineRule="atLeast"/>
              <w:jc w:val="center"/>
              <w:rPr>
                <w:rFonts w:ascii="ＭＳ 明朝" w:eastAsia="ＭＳ 明朝" w:hAnsi="ＭＳ 明朝"/>
                <w:sz w:val="20"/>
                <w:szCs w:val="20"/>
              </w:rPr>
            </w:pPr>
            <w:r w:rsidRPr="002A023C">
              <w:rPr>
                <w:rFonts w:ascii="ＭＳ 明朝" w:eastAsia="ＭＳ 明朝" w:hAnsi="ＭＳ 明朝" w:hint="eastAsia"/>
                <w:sz w:val="20"/>
                <w:szCs w:val="20"/>
              </w:rPr>
              <w:t>増減率</w:t>
            </w:r>
          </w:p>
          <w:p w:rsidR="00E5221D" w:rsidRPr="002A023C" w:rsidRDefault="00E5221D" w:rsidP="007D45B3">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322" w:type="dxa"/>
            <w:vMerge/>
            <w:hideMark/>
          </w:tcPr>
          <w:p w:rsidR="002A023C" w:rsidRPr="002A023C" w:rsidRDefault="002A023C" w:rsidP="002A023C">
            <w:pPr>
              <w:jc w:val="left"/>
              <w:rPr>
                <w:rFonts w:ascii="ＭＳ 明朝" w:eastAsia="ＭＳ 明朝" w:hAnsi="ＭＳ 明朝"/>
                <w:sz w:val="20"/>
                <w:szCs w:val="20"/>
              </w:rPr>
            </w:pP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A～B 農林漁業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1,659</w:t>
            </w:r>
          </w:p>
        </w:tc>
        <w:tc>
          <w:tcPr>
            <w:tcW w:w="1322"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280</w:t>
            </w:r>
          </w:p>
        </w:tc>
        <w:tc>
          <w:tcPr>
            <w:tcW w:w="1250"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14.4</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1,939</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C 鉱業，採石業，砂利採取業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x</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69</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D 建設業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E 製造業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266,289</w:t>
            </w:r>
          </w:p>
        </w:tc>
        <w:tc>
          <w:tcPr>
            <w:tcW w:w="1322"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18,106</w:t>
            </w:r>
          </w:p>
        </w:tc>
        <w:tc>
          <w:tcPr>
            <w:tcW w:w="1250"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6.4</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284,395</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F 電気・ガス・熱供給・水道業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G 情報通信業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hideMark/>
          </w:tcPr>
          <w:p w:rsidR="002A023C" w:rsidRPr="002A023C" w:rsidRDefault="002A023C" w:rsidP="007D45B3">
            <w:pPr>
              <w:spacing w:line="0" w:lineRule="atLeast"/>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G1 情報通信業（通信業，放送業，映像・音声・文字</w:t>
            </w:r>
            <w:r w:rsidRPr="002A023C">
              <w:rPr>
                <w:rFonts w:ascii="ＭＳ 明朝" w:eastAsia="ＭＳ 明朝" w:hAnsi="ＭＳ 明朝" w:hint="eastAsia"/>
                <w:sz w:val="20"/>
                <w:szCs w:val="20"/>
              </w:rPr>
              <w:br/>
              <w:t xml:space="preserve">　　 情報制作業）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G2 情報通信業（情報サービス業，インターネット</w:t>
            </w:r>
            <w:r w:rsidRPr="002A023C">
              <w:rPr>
                <w:rFonts w:ascii="ＭＳ 明朝" w:eastAsia="ＭＳ 明朝" w:hAnsi="ＭＳ 明朝" w:hint="eastAsia"/>
                <w:sz w:val="20"/>
                <w:szCs w:val="20"/>
              </w:rPr>
              <w:br/>
              <w:t xml:space="preserve">     附随サービス業）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923</w:t>
            </w:r>
          </w:p>
        </w:tc>
        <w:tc>
          <w:tcPr>
            <w:tcW w:w="1322"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120</w:t>
            </w:r>
          </w:p>
        </w:tc>
        <w:tc>
          <w:tcPr>
            <w:tcW w:w="1250"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11.5</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1,043</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H 運輸業，郵便業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I 卸売業，小売業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400,238</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36,736</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10.1</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363,502</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J 金融業，保険業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K 不動産業，物品賃貸業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6,139</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963</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18.6</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5,176</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L 学術研究，専門・技術サービス業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5,697</w:t>
            </w:r>
          </w:p>
        </w:tc>
        <w:tc>
          <w:tcPr>
            <w:tcW w:w="1322"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613</w:t>
            </w:r>
          </w:p>
        </w:tc>
        <w:tc>
          <w:tcPr>
            <w:tcW w:w="1250"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9.7</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6,310</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M 宿泊業，飲食サービス業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10,459</w:t>
            </w:r>
          </w:p>
        </w:tc>
        <w:tc>
          <w:tcPr>
            <w:tcW w:w="1322"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2,567</w:t>
            </w:r>
          </w:p>
        </w:tc>
        <w:tc>
          <w:tcPr>
            <w:tcW w:w="1250"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19.7</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13,026</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N 生活関連サービス業，娯楽業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22,691</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4,029</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21.6</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18,662</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O 教育，学習支援業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O1 教育，学習支援業（学校教育）</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O2 教育，学習支援業（その他の教育，学習支援業）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1,516</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373</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32.6</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1,143</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P 医療，福祉</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35,153</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13,054</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59.1</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22,099</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Q 複合サービス事業</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Q1 複合サービス事業（郵便局）</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Q2 複合サービス事業（協同組合）</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3,312</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1,905</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135.4</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1,407</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R サービス業（他に分類されないもの）</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R1 サービス業（政治・経済・文化団体，宗教）</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250"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w:t>
            </w:r>
          </w:p>
        </w:tc>
      </w:tr>
      <w:tr w:rsidR="002A023C" w:rsidRPr="002A023C" w:rsidTr="007D45B3">
        <w:trPr>
          <w:trHeight w:val="20"/>
        </w:trPr>
        <w:tc>
          <w:tcPr>
            <w:tcW w:w="5269" w:type="dxa"/>
            <w:noWrap/>
            <w:hideMark/>
          </w:tcPr>
          <w:p w:rsidR="002A023C" w:rsidRPr="002A023C" w:rsidRDefault="002A023C" w:rsidP="002A023C">
            <w:pPr>
              <w:jc w:val="left"/>
              <w:rPr>
                <w:rFonts w:ascii="ＭＳ 明朝" w:eastAsia="ＭＳ 明朝" w:hAnsi="ＭＳ 明朝"/>
                <w:sz w:val="20"/>
                <w:szCs w:val="20"/>
              </w:rPr>
            </w:pPr>
            <w:r w:rsidRPr="002A023C">
              <w:rPr>
                <w:rFonts w:ascii="ＭＳ 明朝" w:eastAsia="ＭＳ 明朝" w:hAnsi="ＭＳ 明朝" w:hint="eastAsia"/>
                <w:sz w:val="20"/>
                <w:szCs w:val="20"/>
              </w:rPr>
              <w:t xml:space="preserve">　R2 サービス業（政治・経済・文化団体，宗教を除く）</w:t>
            </w:r>
          </w:p>
        </w:tc>
        <w:tc>
          <w:tcPr>
            <w:tcW w:w="1322" w:type="dxa"/>
            <w:noWrap/>
            <w:hideMark/>
          </w:tcPr>
          <w:p w:rsidR="002A023C" w:rsidRPr="0096660E" w:rsidRDefault="002A023C" w:rsidP="002A023C">
            <w:pPr>
              <w:jc w:val="right"/>
              <w:rPr>
                <w:rFonts w:asciiTheme="majorEastAsia" w:eastAsiaTheme="majorEastAsia" w:hAnsiTheme="majorEastAsia"/>
                <w:sz w:val="20"/>
                <w:szCs w:val="20"/>
              </w:rPr>
            </w:pPr>
            <w:r w:rsidRPr="0096660E">
              <w:rPr>
                <w:rFonts w:asciiTheme="majorEastAsia" w:eastAsiaTheme="majorEastAsia" w:hAnsiTheme="majorEastAsia" w:hint="eastAsia"/>
                <w:sz w:val="20"/>
                <w:szCs w:val="20"/>
              </w:rPr>
              <w:t>11,538</w:t>
            </w:r>
          </w:p>
        </w:tc>
        <w:tc>
          <w:tcPr>
            <w:tcW w:w="1322"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662</w:t>
            </w:r>
          </w:p>
        </w:tc>
        <w:tc>
          <w:tcPr>
            <w:tcW w:w="1250" w:type="dxa"/>
            <w:noWrap/>
            <w:hideMark/>
          </w:tcPr>
          <w:p w:rsidR="002A023C" w:rsidRPr="002A023C" w:rsidRDefault="002A023C" w:rsidP="002A023C">
            <w:pPr>
              <w:jc w:val="right"/>
              <w:rPr>
                <w:rFonts w:ascii="ＭＳ 明朝" w:eastAsia="ＭＳ 明朝" w:hAnsi="ＭＳ 明朝"/>
                <w:sz w:val="20"/>
                <w:szCs w:val="20"/>
              </w:rPr>
            </w:pPr>
            <w:r>
              <w:rPr>
                <w:rFonts w:ascii="ＭＳ 明朝" w:eastAsia="ＭＳ 明朝" w:hAnsi="ＭＳ 明朝" w:hint="eastAsia"/>
                <w:sz w:val="20"/>
                <w:szCs w:val="20"/>
              </w:rPr>
              <w:t>△</w:t>
            </w:r>
            <w:r w:rsidRPr="002A023C">
              <w:rPr>
                <w:rFonts w:ascii="ＭＳ 明朝" w:eastAsia="ＭＳ 明朝" w:hAnsi="ＭＳ 明朝" w:hint="eastAsia"/>
                <w:sz w:val="20"/>
                <w:szCs w:val="20"/>
              </w:rPr>
              <w:t>5.4</w:t>
            </w:r>
          </w:p>
        </w:tc>
        <w:tc>
          <w:tcPr>
            <w:tcW w:w="1322" w:type="dxa"/>
            <w:noWrap/>
            <w:hideMark/>
          </w:tcPr>
          <w:p w:rsidR="002A023C" w:rsidRPr="002A023C" w:rsidRDefault="002A023C" w:rsidP="002A023C">
            <w:pPr>
              <w:jc w:val="right"/>
              <w:rPr>
                <w:rFonts w:ascii="ＭＳ 明朝" w:eastAsia="ＭＳ 明朝" w:hAnsi="ＭＳ 明朝"/>
                <w:sz w:val="20"/>
                <w:szCs w:val="20"/>
              </w:rPr>
            </w:pPr>
            <w:r w:rsidRPr="002A023C">
              <w:rPr>
                <w:rFonts w:ascii="ＭＳ 明朝" w:eastAsia="ＭＳ 明朝" w:hAnsi="ＭＳ 明朝" w:hint="eastAsia"/>
                <w:sz w:val="20"/>
                <w:szCs w:val="20"/>
              </w:rPr>
              <w:t>12,200</w:t>
            </w:r>
          </w:p>
        </w:tc>
      </w:tr>
    </w:tbl>
    <w:p w:rsidR="0080601B" w:rsidRDefault="0096660E" w:rsidP="007D45B3">
      <w:pPr>
        <w:spacing w:line="0" w:lineRule="atLeast"/>
        <w:ind w:left="720" w:hangingChars="300" w:hanging="720"/>
        <w:jc w:val="left"/>
        <w:rPr>
          <w:rFonts w:ascii="ＭＳ 明朝" w:eastAsia="ＭＳ 明朝" w:hAnsi="ＭＳ 明朝"/>
          <w:sz w:val="24"/>
          <w:szCs w:val="24"/>
        </w:rPr>
      </w:pPr>
      <w:r w:rsidRPr="0096660E">
        <w:rPr>
          <w:rFonts w:ascii="ＭＳ 明朝" w:eastAsia="ＭＳ 明朝" w:hAnsi="ＭＳ 明朝" w:hint="eastAsia"/>
          <w:sz w:val="24"/>
          <w:szCs w:val="24"/>
        </w:rPr>
        <w:t>（注）</w:t>
      </w:r>
      <w:r w:rsidR="002A023C" w:rsidRPr="00E0348A">
        <w:rPr>
          <w:rFonts w:ascii="ＭＳ 明朝" w:eastAsia="ＭＳ 明朝" w:hAnsi="ＭＳ 明朝" w:hint="eastAsia"/>
          <w:sz w:val="24"/>
          <w:szCs w:val="24"/>
        </w:rPr>
        <w:t xml:space="preserve">　以下の産業においては、売上高を事業所単位で把握できないため、当該産業及び当該産業を含む産業大分類の売上高に関する数値を表示していない。</w:t>
      </w:r>
    </w:p>
    <w:p w:rsidR="007F73EB" w:rsidRPr="007F73EB" w:rsidRDefault="007F73EB" w:rsidP="00FD2E05">
      <w:pPr>
        <w:spacing w:line="0" w:lineRule="atLeast"/>
        <w:ind w:left="180" w:hangingChars="300" w:hanging="180"/>
        <w:jc w:val="left"/>
        <w:rPr>
          <w:rFonts w:ascii="ＭＳ 明朝" w:eastAsia="ＭＳ 明朝" w:hAnsi="ＭＳ 明朝"/>
          <w:sz w:val="6"/>
          <w:szCs w:val="24"/>
        </w:rPr>
      </w:pPr>
    </w:p>
    <w:p w:rsidR="009E0337" w:rsidRPr="00B42914" w:rsidRDefault="00A7628E" w:rsidP="00FD2E05">
      <w:pPr>
        <w:ind w:left="600" w:hangingChars="250" w:hanging="600"/>
        <w:jc w:val="left"/>
        <w:rPr>
          <w:rFonts w:ascii="ＭＳ 明朝" w:eastAsia="ＭＳ 明朝" w:hAnsi="ＭＳ 明朝"/>
          <w:sz w:val="20"/>
          <w:szCs w:val="20"/>
        </w:rPr>
      </w:pPr>
      <w:r>
        <w:rPr>
          <w:rFonts w:ascii="ＭＳ 明朝" w:eastAsia="ＭＳ 明朝" w:hAnsi="ＭＳ 明朝"/>
          <w:noProof/>
          <w:sz w:val="24"/>
          <w:szCs w:val="24"/>
        </w:rPr>
        <w:pict>
          <v:rect id="_x0000_s2052" style="position:absolute;left:0;text-align:left;margin-left:.65pt;margin-top:1.8pt;width:519.8pt;height:41.2pt;z-index:251661312" fillcolor="white [3212]">
            <v:stroke dashstyle="dash"/>
            <v:textbox inset="5.85pt,.7pt,5.85pt,.7pt">
              <w:txbxContent>
                <w:p w:rsidR="002C3CEB" w:rsidRDefault="002C3CEB" w:rsidP="00FD2E05">
                  <w:pPr>
                    <w:spacing w:line="0" w:lineRule="atLeast"/>
                    <w:ind w:left="600" w:hangingChars="250" w:hanging="600"/>
                    <w:jc w:val="left"/>
                    <w:rPr>
                      <w:rFonts w:ascii="ＭＳ 明朝" w:eastAsia="ＭＳ 明朝" w:hAnsi="ＭＳ 明朝"/>
                      <w:sz w:val="24"/>
                      <w:szCs w:val="24"/>
                    </w:rPr>
                  </w:pPr>
                  <w:r w:rsidRPr="00E0348A">
                    <w:rPr>
                      <w:rFonts w:ascii="ＭＳ 明朝" w:eastAsia="ＭＳ 明朝" w:hAnsi="ＭＳ 明朝" w:hint="eastAsia"/>
                      <w:sz w:val="24"/>
                      <w:szCs w:val="24"/>
                    </w:rPr>
                    <w:t>｢建設業｣、｢電気･ガス･熱供給･水</w:t>
                  </w:r>
                  <w:r>
                    <w:rPr>
                      <w:rFonts w:ascii="ＭＳ 明朝" w:eastAsia="ＭＳ 明朝" w:hAnsi="ＭＳ 明朝" w:hint="eastAsia"/>
                      <w:sz w:val="24"/>
                      <w:szCs w:val="24"/>
                    </w:rPr>
                    <w:t>道業｣、｢通信業｣、｢放送業｣、｢映像･音声･文字情報制作業｣</w:t>
                  </w:r>
                </w:p>
                <w:p w:rsidR="002C3CEB" w:rsidRPr="00B42914" w:rsidRDefault="002C3CEB" w:rsidP="00FD2E05">
                  <w:pPr>
                    <w:spacing w:line="0" w:lineRule="atLeast"/>
                    <w:jc w:val="left"/>
                    <w:rPr>
                      <w:rFonts w:ascii="ＭＳ 明朝" w:eastAsia="ＭＳ 明朝" w:hAnsi="ＭＳ 明朝"/>
                      <w:sz w:val="20"/>
                      <w:szCs w:val="20"/>
                    </w:rPr>
                  </w:pPr>
                  <w:r w:rsidRPr="00E0348A">
                    <w:rPr>
                      <w:rFonts w:ascii="ＭＳ 明朝" w:eastAsia="ＭＳ 明朝" w:hAnsi="ＭＳ 明朝" w:hint="eastAsia"/>
                      <w:sz w:val="24"/>
                      <w:szCs w:val="24"/>
                    </w:rPr>
                    <w:t>｢運輸･郵便業｣、｢金融･保険業｣、｢学校教育｣、｢郵便局｣、｢政治･経済･文化団体,宗教｣</w:t>
                  </w:r>
                </w:p>
                <w:p w:rsidR="002C3CEB" w:rsidRPr="00FD2E05" w:rsidRDefault="002C3CEB"/>
              </w:txbxContent>
            </v:textbox>
          </v:rect>
        </w:pict>
      </w:r>
      <w:r w:rsidR="007F73EB">
        <w:rPr>
          <w:rFonts w:ascii="ＭＳ 明朝" w:eastAsia="ＭＳ 明朝" w:hAnsi="ＭＳ 明朝" w:hint="eastAsia"/>
          <w:sz w:val="24"/>
          <w:szCs w:val="24"/>
        </w:rPr>
        <w:t xml:space="preserve"> </w:t>
      </w:r>
    </w:p>
    <w:sectPr w:rsidR="009E0337" w:rsidRPr="00B42914" w:rsidSect="00213B5E">
      <w:footerReference w:type="default" r:id="rId11"/>
      <w:pgSz w:w="11906" w:h="16838"/>
      <w:pgMar w:top="851" w:right="991" w:bottom="851" w:left="851" w:header="851" w:footer="567" w:gutter="0"/>
      <w:pgNumType w:start="7"/>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EB" w:rsidRDefault="002C3CEB" w:rsidP="005D2F89">
      <w:r>
        <w:separator/>
      </w:r>
    </w:p>
  </w:endnote>
  <w:endnote w:type="continuationSeparator" w:id="0">
    <w:p w:rsidR="002C3CEB" w:rsidRDefault="002C3CEB" w:rsidP="005D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8124"/>
      <w:docPartObj>
        <w:docPartGallery w:val="Page Numbers (Bottom of Page)"/>
        <w:docPartUnique/>
      </w:docPartObj>
    </w:sdtPr>
    <w:sdtEndPr>
      <w:rPr>
        <w:rFonts w:ascii="ＭＳ 明朝" w:eastAsia="ＭＳ 明朝" w:hAnsi="ＭＳ 明朝"/>
        <w:sz w:val="22"/>
      </w:rPr>
    </w:sdtEndPr>
    <w:sdtContent>
      <w:p w:rsidR="002C3CEB" w:rsidRPr="004E4AAE" w:rsidRDefault="002C3CEB">
        <w:pPr>
          <w:pStyle w:val="a5"/>
          <w:jc w:val="center"/>
          <w:rPr>
            <w:rFonts w:ascii="ＭＳ 明朝" w:eastAsia="ＭＳ 明朝" w:hAnsi="ＭＳ 明朝"/>
            <w:sz w:val="22"/>
          </w:rPr>
        </w:pPr>
        <w:r w:rsidRPr="004E4AAE">
          <w:rPr>
            <w:rFonts w:ascii="ＭＳ 明朝" w:eastAsia="ＭＳ 明朝" w:hAnsi="ＭＳ 明朝"/>
            <w:sz w:val="22"/>
          </w:rPr>
          <w:fldChar w:fldCharType="begin"/>
        </w:r>
        <w:r w:rsidRPr="004E4AAE">
          <w:rPr>
            <w:rFonts w:ascii="ＭＳ 明朝" w:eastAsia="ＭＳ 明朝" w:hAnsi="ＭＳ 明朝"/>
            <w:sz w:val="22"/>
          </w:rPr>
          <w:instrText xml:space="preserve"> PAGE   \* MERGEFORMAT </w:instrText>
        </w:r>
        <w:r w:rsidRPr="004E4AAE">
          <w:rPr>
            <w:rFonts w:ascii="ＭＳ 明朝" w:eastAsia="ＭＳ 明朝" w:hAnsi="ＭＳ 明朝"/>
            <w:sz w:val="22"/>
          </w:rPr>
          <w:fldChar w:fldCharType="separate"/>
        </w:r>
        <w:r w:rsidR="00A7628E" w:rsidRPr="00A7628E">
          <w:rPr>
            <w:rFonts w:ascii="ＭＳ 明朝" w:eastAsia="ＭＳ 明朝" w:hAnsi="ＭＳ 明朝"/>
            <w:noProof/>
            <w:sz w:val="22"/>
            <w:lang w:val="ja-JP"/>
          </w:rPr>
          <w:t>11</w:t>
        </w:r>
        <w:r w:rsidRPr="004E4AAE">
          <w:rPr>
            <w:rFonts w:ascii="ＭＳ 明朝" w:eastAsia="ＭＳ 明朝" w:hAnsi="ＭＳ 明朝"/>
            <w:sz w:val="22"/>
          </w:rPr>
          <w:fldChar w:fldCharType="end"/>
        </w:r>
      </w:p>
    </w:sdtContent>
  </w:sdt>
  <w:p w:rsidR="002C3CEB" w:rsidRPr="004E4AAE" w:rsidRDefault="002C3CEB">
    <w:pPr>
      <w:pStyle w:val="a5"/>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EB" w:rsidRDefault="002C3CEB" w:rsidP="005D2F89">
      <w:r>
        <w:separator/>
      </w:r>
    </w:p>
  </w:footnote>
  <w:footnote w:type="continuationSeparator" w:id="0">
    <w:p w:rsidR="002C3CEB" w:rsidRDefault="002C3CEB" w:rsidP="005D2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70">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2F89"/>
    <w:rsid w:val="00012CE3"/>
    <w:rsid w:val="00024E8C"/>
    <w:rsid w:val="000277D9"/>
    <w:rsid w:val="0006052F"/>
    <w:rsid w:val="00065AAA"/>
    <w:rsid w:val="00084037"/>
    <w:rsid w:val="000916CF"/>
    <w:rsid w:val="000A1C04"/>
    <w:rsid w:val="001011AD"/>
    <w:rsid w:val="001166FD"/>
    <w:rsid w:val="00125CB0"/>
    <w:rsid w:val="00141CC5"/>
    <w:rsid w:val="0017046E"/>
    <w:rsid w:val="001B51E8"/>
    <w:rsid w:val="001D6EAD"/>
    <w:rsid w:val="001E3D98"/>
    <w:rsid w:val="00206BC2"/>
    <w:rsid w:val="00212B82"/>
    <w:rsid w:val="00213B5E"/>
    <w:rsid w:val="00262C3D"/>
    <w:rsid w:val="002A023C"/>
    <w:rsid w:val="002C3CEB"/>
    <w:rsid w:val="002E3551"/>
    <w:rsid w:val="003207FC"/>
    <w:rsid w:val="00336FB9"/>
    <w:rsid w:val="00345A21"/>
    <w:rsid w:val="00382F92"/>
    <w:rsid w:val="00383DB2"/>
    <w:rsid w:val="00397A86"/>
    <w:rsid w:val="00397E08"/>
    <w:rsid w:val="003D493A"/>
    <w:rsid w:val="003F5D47"/>
    <w:rsid w:val="0042065B"/>
    <w:rsid w:val="00436C35"/>
    <w:rsid w:val="0047283F"/>
    <w:rsid w:val="00476C64"/>
    <w:rsid w:val="004A4AEB"/>
    <w:rsid w:val="004B529A"/>
    <w:rsid w:val="004B6896"/>
    <w:rsid w:val="004E4AAE"/>
    <w:rsid w:val="004F2966"/>
    <w:rsid w:val="0050792C"/>
    <w:rsid w:val="00511D83"/>
    <w:rsid w:val="0053181E"/>
    <w:rsid w:val="005D2E31"/>
    <w:rsid w:val="005D2F89"/>
    <w:rsid w:val="006554C5"/>
    <w:rsid w:val="00667283"/>
    <w:rsid w:val="00673AD8"/>
    <w:rsid w:val="006A02E9"/>
    <w:rsid w:val="006E4FEA"/>
    <w:rsid w:val="00722B79"/>
    <w:rsid w:val="00730D55"/>
    <w:rsid w:val="0074170C"/>
    <w:rsid w:val="00745DF8"/>
    <w:rsid w:val="00766A95"/>
    <w:rsid w:val="00770933"/>
    <w:rsid w:val="00770E21"/>
    <w:rsid w:val="00784A05"/>
    <w:rsid w:val="007C2C17"/>
    <w:rsid w:val="007D45B3"/>
    <w:rsid w:val="007D5EF5"/>
    <w:rsid w:val="007E0A4D"/>
    <w:rsid w:val="007F73EB"/>
    <w:rsid w:val="0080601B"/>
    <w:rsid w:val="0082002B"/>
    <w:rsid w:val="00827266"/>
    <w:rsid w:val="008423E4"/>
    <w:rsid w:val="008870C6"/>
    <w:rsid w:val="008A1146"/>
    <w:rsid w:val="008B2FC0"/>
    <w:rsid w:val="008B3A47"/>
    <w:rsid w:val="008B4458"/>
    <w:rsid w:val="008D5540"/>
    <w:rsid w:val="008E3BD2"/>
    <w:rsid w:val="00905232"/>
    <w:rsid w:val="00941F62"/>
    <w:rsid w:val="00944BD0"/>
    <w:rsid w:val="0096660E"/>
    <w:rsid w:val="00974F62"/>
    <w:rsid w:val="0099090A"/>
    <w:rsid w:val="009D45EB"/>
    <w:rsid w:val="009E0337"/>
    <w:rsid w:val="00A46568"/>
    <w:rsid w:val="00A71046"/>
    <w:rsid w:val="00A7628E"/>
    <w:rsid w:val="00A80B62"/>
    <w:rsid w:val="00AD402C"/>
    <w:rsid w:val="00AF49C7"/>
    <w:rsid w:val="00AF6F53"/>
    <w:rsid w:val="00B02A07"/>
    <w:rsid w:val="00B42914"/>
    <w:rsid w:val="00BF0A16"/>
    <w:rsid w:val="00C16EF9"/>
    <w:rsid w:val="00C26005"/>
    <w:rsid w:val="00C344AE"/>
    <w:rsid w:val="00C60CB4"/>
    <w:rsid w:val="00C730FE"/>
    <w:rsid w:val="00C73ECF"/>
    <w:rsid w:val="00C82056"/>
    <w:rsid w:val="00C853BB"/>
    <w:rsid w:val="00C86315"/>
    <w:rsid w:val="00C91A8B"/>
    <w:rsid w:val="00CB14D7"/>
    <w:rsid w:val="00CB1B33"/>
    <w:rsid w:val="00CE36E4"/>
    <w:rsid w:val="00D040A3"/>
    <w:rsid w:val="00D2047B"/>
    <w:rsid w:val="00D5506E"/>
    <w:rsid w:val="00D74169"/>
    <w:rsid w:val="00D844D6"/>
    <w:rsid w:val="00D908F4"/>
    <w:rsid w:val="00D9140C"/>
    <w:rsid w:val="00DC0361"/>
    <w:rsid w:val="00DC47C6"/>
    <w:rsid w:val="00E0348A"/>
    <w:rsid w:val="00E5221D"/>
    <w:rsid w:val="00E9188D"/>
    <w:rsid w:val="00EF5109"/>
    <w:rsid w:val="00F615E8"/>
    <w:rsid w:val="00F619E6"/>
    <w:rsid w:val="00F73D60"/>
    <w:rsid w:val="00F75E66"/>
    <w:rsid w:val="00F865D3"/>
    <w:rsid w:val="00FD2E05"/>
    <w:rsid w:val="00FE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colormenu v:ext="edit" fillcolor="none [3212]"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F89"/>
    <w:pPr>
      <w:tabs>
        <w:tab w:val="center" w:pos="4252"/>
        <w:tab w:val="right" w:pos="8504"/>
      </w:tabs>
      <w:snapToGrid w:val="0"/>
    </w:pPr>
  </w:style>
  <w:style w:type="character" w:customStyle="1" w:styleId="a4">
    <w:name w:val="ヘッダー (文字)"/>
    <w:basedOn w:val="a0"/>
    <w:link w:val="a3"/>
    <w:uiPriority w:val="99"/>
    <w:rsid w:val="005D2F89"/>
  </w:style>
  <w:style w:type="paragraph" w:styleId="a5">
    <w:name w:val="footer"/>
    <w:basedOn w:val="a"/>
    <w:link w:val="a6"/>
    <w:uiPriority w:val="99"/>
    <w:unhideWhenUsed/>
    <w:rsid w:val="005D2F89"/>
    <w:pPr>
      <w:tabs>
        <w:tab w:val="center" w:pos="4252"/>
        <w:tab w:val="right" w:pos="8504"/>
      </w:tabs>
      <w:snapToGrid w:val="0"/>
    </w:pPr>
  </w:style>
  <w:style w:type="character" w:customStyle="1" w:styleId="a6">
    <w:name w:val="フッター (文字)"/>
    <w:basedOn w:val="a0"/>
    <w:link w:val="a5"/>
    <w:uiPriority w:val="99"/>
    <w:rsid w:val="005D2F89"/>
  </w:style>
  <w:style w:type="table" w:styleId="a7">
    <w:name w:val="Table Grid"/>
    <w:basedOn w:val="a1"/>
    <w:uiPriority w:val="59"/>
    <w:rsid w:val="00101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75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E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619">
      <w:bodyDiv w:val="1"/>
      <w:marLeft w:val="0"/>
      <w:marRight w:val="0"/>
      <w:marTop w:val="0"/>
      <w:marBottom w:val="0"/>
      <w:divBdr>
        <w:top w:val="none" w:sz="0" w:space="0" w:color="auto"/>
        <w:left w:val="none" w:sz="0" w:space="0" w:color="auto"/>
        <w:bottom w:val="none" w:sz="0" w:space="0" w:color="auto"/>
        <w:right w:val="none" w:sz="0" w:space="0" w:color="auto"/>
      </w:divBdr>
    </w:div>
    <w:div w:id="56828197">
      <w:bodyDiv w:val="1"/>
      <w:marLeft w:val="0"/>
      <w:marRight w:val="0"/>
      <w:marTop w:val="0"/>
      <w:marBottom w:val="0"/>
      <w:divBdr>
        <w:top w:val="none" w:sz="0" w:space="0" w:color="auto"/>
        <w:left w:val="none" w:sz="0" w:space="0" w:color="auto"/>
        <w:bottom w:val="none" w:sz="0" w:space="0" w:color="auto"/>
        <w:right w:val="none" w:sz="0" w:space="0" w:color="auto"/>
      </w:divBdr>
    </w:div>
    <w:div w:id="102724617">
      <w:bodyDiv w:val="1"/>
      <w:marLeft w:val="0"/>
      <w:marRight w:val="0"/>
      <w:marTop w:val="0"/>
      <w:marBottom w:val="0"/>
      <w:divBdr>
        <w:top w:val="none" w:sz="0" w:space="0" w:color="auto"/>
        <w:left w:val="none" w:sz="0" w:space="0" w:color="auto"/>
        <w:bottom w:val="none" w:sz="0" w:space="0" w:color="auto"/>
        <w:right w:val="none" w:sz="0" w:space="0" w:color="auto"/>
      </w:divBdr>
    </w:div>
    <w:div w:id="110979569">
      <w:bodyDiv w:val="1"/>
      <w:marLeft w:val="0"/>
      <w:marRight w:val="0"/>
      <w:marTop w:val="0"/>
      <w:marBottom w:val="0"/>
      <w:divBdr>
        <w:top w:val="none" w:sz="0" w:space="0" w:color="auto"/>
        <w:left w:val="none" w:sz="0" w:space="0" w:color="auto"/>
        <w:bottom w:val="none" w:sz="0" w:space="0" w:color="auto"/>
        <w:right w:val="none" w:sz="0" w:space="0" w:color="auto"/>
      </w:divBdr>
    </w:div>
    <w:div w:id="177278946">
      <w:bodyDiv w:val="1"/>
      <w:marLeft w:val="0"/>
      <w:marRight w:val="0"/>
      <w:marTop w:val="0"/>
      <w:marBottom w:val="0"/>
      <w:divBdr>
        <w:top w:val="none" w:sz="0" w:space="0" w:color="auto"/>
        <w:left w:val="none" w:sz="0" w:space="0" w:color="auto"/>
        <w:bottom w:val="none" w:sz="0" w:space="0" w:color="auto"/>
        <w:right w:val="none" w:sz="0" w:space="0" w:color="auto"/>
      </w:divBdr>
    </w:div>
    <w:div w:id="212812471">
      <w:bodyDiv w:val="1"/>
      <w:marLeft w:val="0"/>
      <w:marRight w:val="0"/>
      <w:marTop w:val="0"/>
      <w:marBottom w:val="0"/>
      <w:divBdr>
        <w:top w:val="none" w:sz="0" w:space="0" w:color="auto"/>
        <w:left w:val="none" w:sz="0" w:space="0" w:color="auto"/>
        <w:bottom w:val="none" w:sz="0" w:space="0" w:color="auto"/>
        <w:right w:val="none" w:sz="0" w:space="0" w:color="auto"/>
      </w:divBdr>
    </w:div>
    <w:div w:id="337314832">
      <w:bodyDiv w:val="1"/>
      <w:marLeft w:val="0"/>
      <w:marRight w:val="0"/>
      <w:marTop w:val="0"/>
      <w:marBottom w:val="0"/>
      <w:divBdr>
        <w:top w:val="none" w:sz="0" w:space="0" w:color="auto"/>
        <w:left w:val="none" w:sz="0" w:space="0" w:color="auto"/>
        <w:bottom w:val="none" w:sz="0" w:space="0" w:color="auto"/>
        <w:right w:val="none" w:sz="0" w:space="0" w:color="auto"/>
      </w:divBdr>
    </w:div>
    <w:div w:id="402148290">
      <w:bodyDiv w:val="1"/>
      <w:marLeft w:val="0"/>
      <w:marRight w:val="0"/>
      <w:marTop w:val="0"/>
      <w:marBottom w:val="0"/>
      <w:divBdr>
        <w:top w:val="none" w:sz="0" w:space="0" w:color="auto"/>
        <w:left w:val="none" w:sz="0" w:space="0" w:color="auto"/>
        <w:bottom w:val="none" w:sz="0" w:space="0" w:color="auto"/>
        <w:right w:val="none" w:sz="0" w:space="0" w:color="auto"/>
      </w:divBdr>
    </w:div>
    <w:div w:id="540752958">
      <w:bodyDiv w:val="1"/>
      <w:marLeft w:val="0"/>
      <w:marRight w:val="0"/>
      <w:marTop w:val="0"/>
      <w:marBottom w:val="0"/>
      <w:divBdr>
        <w:top w:val="none" w:sz="0" w:space="0" w:color="auto"/>
        <w:left w:val="none" w:sz="0" w:space="0" w:color="auto"/>
        <w:bottom w:val="none" w:sz="0" w:space="0" w:color="auto"/>
        <w:right w:val="none" w:sz="0" w:space="0" w:color="auto"/>
      </w:divBdr>
    </w:div>
    <w:div w:id="558439681">
      <w:bodyDiv w:val="1"/>
      <w:marLeft w:val="0"/>
      <w:marRight w:val="0"/>
      <w:marTop w:val="0"/>
      <w:marBottom w:val="0"/>
      <w:divBdr>
        <w:top w:val="none" w:sz="0" w:space="0" w:color="auto"/>
        <w:left w:val="none" w:sz="0" w:space="0" w:color="auto"/>
        <w:bottom w:val="none" w:sz="0" w:space="0" w:color="auto"/>
        <w:right w:val="none" w:sz="0" w:space="0" w:color="auto"/>
      </w:divBdr>
    </w:div>
    <w:div w:id="604268466">
      <w:bodyDiv w:val="1"/>
      <w:marLeft w:val="0"/>
      <w:marRight w:val="0"/>
      <w:marTop w:val="0"/>
      <w:marBottom w:val="0"/>
      <w:divBdr>
        <w:top w:val="none" w:sz="0" w:space="0" w:color="auto"/>
        <w:left w:val="none" w:sz="0" w:space="0" w:color="auto"/>
        <w:bottom w:val="none" w:sz="0" w:space="0" w:color="auto"/>
        <w:right w:val="none" w:sz="0" w:space="0" w:color="auto"/>
      </w:divBdr>
    </w:div>
    <w:div w:id="658383143">
      <w:bodyDiv w:val="1"/>
      <w:marLeft w:val="0"/>
      <w:marRight w:val="0"/>
      <w:marTop w:val="0"/>
      <w:marBottom w:val="0"/>
      <w:divBdr>
        <w:top w:val="none" w:sz="0" w:space="0" w:color="auto"/>
        <w:left w:val="none" w:sz="0" w:space="0" w:color="auto"/>
        <w:bottom w:val="none" w:sz="0" w:space="0" w:color="auto"/>
        <w:right w:val="none" w:sz="0" w:space="0" w:color="auto"/>
      </w:divBdr>
    </w:div>
    <w:div w:id="663364741">
      <w:bodyDiv w:val="1"/>
      <w:marLeft w:val="0"/>
      <w:marRight w:val="0"/>
      <w:marTop w:val="0"/>
      <w:marBottom w:val="0"/>
      <w:divBdr>
        <w:top w:val="none" w:sz="0" w:space="0" w:color="auto"/>
        <w:left w:val="none" w:sz="0" w:space="0" w:color="auto"/>
        <w:bottom w:val="none" w:sz="0" w:space="0" w:color="auto"/>
        <w:right w:val="none" w:sz="0" w:space="0" w:color="auto"/>
      </w:divBdr>
    </w:div>
    <w:div w:id="737633251">
      <w:bodyDiv w:val="1"/>
      <w:marLeft w:val="0"/>
      <w:marRight w:val="0"/>
      <w:marTop w:val="0"/>
      <w:marBottom w:val="0"/>
      <w:divBdr>
        <w:top w:val="none" w:sz="0" w:space="0" w:color="auto"/>
        <w:left w:val="none" w:sz="0" w:space="0" w:color="auto"/>
        <w:bottom w:val="none" w:sz="0" w:space="0" w:color="auto"/>
        <w:right w:val="none" w:sz="0" w:space="0" w:color="auto"/>
      </w:divBdr>
    </w:div>
    <w:div w:id="822357518">
      <w:bodyDiv w:val="1"/>
      <w:marLeft w:val="0"/>
      <w:marRight w:val="0"/>
      <w:marTop w:val="0"/>
      <w:marBottom w:val="0"/>
      <w:divBdr>
        <w:top w:val="none" w:sz="0" w:space="0" w:color="auto"/>
        <w:left w:val="none" w:sz="0" w:space="0" w:color="auto"/>
        <w:bottom w:val="none" w:sz="0" w:space="0" w:color="auto"/>
        <w:right w:val="none" w:sz="0" w:space="0" w:color="auto"/>
      </w:divBdr>
    </w:div>
    <w:div w:id="862595847">
      <w:bodyDiv w:val="1"/>
      <w:marLeft w:val="0"/>
      <w:marRight w:val="0"/>
      <w:marTop w:val="0"/>
      <w:marBottom w:val="0"/>
      <w:divBdr>
        <w:top w:val="none" w:sz="0" w:space="0" w:color="auto"/>
        <w:left w:val="none" w:sz="0" w:space="0" w:color="auto"/>
        <w:bottom w:val="none" w:sz="0" w:space="0" w:color="auto"/>
        <w:right w:val="none" w:sz="0" w:space="0" w:color="auto"/>
      </w:divBdr>
    </w:div>
    <w:div w:id="867258599">
      <w:bodyDiv w:val="1"/>
      <w:marLeft w:val="0"/>
      <w:marRight w:val="0"/>
      <w:marTop w:val="0"/>
      <w:marBottom w:val="0"/>
      <w:divBdr>
        <w:top w:val="none" w:sz="0" w:space="0" w:color="auto"/>
        <w:left w:val="none" w:sz="0" w:space="0" w:color="auto"/>
        <w:bottom w:val="none" w:sz="0" w:space="0" w:color="auto"/>
        <w:right w:val="none" w:sz="0" w:space="0" w:color="auto"/>
      </w:divBdr>
    </w:div>
    <w:div w:id="899942694">
      <w:bodyDiv w:val="1"/>
      <w:marLeft w:val="0"/>
      <w:marRight w:val="0"/>
      <w:marTop w:val="0"/>
      <w:marBottom w:val="0"/>
      <w:divBdr>
        <w:top w:val="none" w:sz="0" w:space="0" w:color="auto"/>
        <w:left w:val="none" w:sz="0" w:space="0" w:color="auto"/>
        <w:bottom w:val="none" w:sz="0" w:space="0" w:color="auto"/>
        <w:right w:val="none" w:sz="0" w:space="0" w:color="auto"/>
      </w:divBdr>
    </w:div>
    <w:div w:id="1053969129">
      <w:bodyDiv w:val="1"/>
      <w:marLeft w:val="0"/>
      <w:marRight w:val="0"/>
      <w:marTop w:val="0"/>
      <w:marBottom w:val="0"/>
      <w:divBdr>
        <w:top w:val="none" w:sz="0" w:space="0" w:color="auto"/>
        <w:left w:val="none" w:sz="0" w:space="0" w:color="auto"/>
        <w:bottom w:val="none" w:sz="0" w:space="0" w:color="auto"/>
        <w:right w:val="none" w:sz="0" w:space="0" w:color="auto"/>
      </w:divBdr>
    </w:div>
    <w:div w:id="1097019662">
      <w:bodyDiv w:val="1"/>
      <w:marLeft w:val="0"/>
      <w:marRight w:val="0"/>
      <w:marTop w:val="0"/>
      <w:marBottom w:val="0"/>
      <w:divBdr>
        <w:top w:val="none" w:sz="0" w:space="0" w:color="auto"/>
        <w:left w:val="none" w:sz="0" w:space="0" w:color="auto"/>
        <w:bottom w:val="none" w:sz="0" w:space="0" w:color="auto"/>
        <w:right w:val="none" w:sz="0" w:space="0" w:color="auto"/>
      </w:divBdr>
    </w:div>
    <w:div w:id="1266765094">
      <w:bodyDiv w:val="1"/>
      <w:marLeft w:val="0"/>
      <w:marRight w:val="0"/>
      <w:marTop w:val="0"/>
      <w:marBottom w:val="0"/>
      <w:divBdr>
        <w:top w:val="none" w:sz="0" w:space="0" w:color="auto"/>
        <w:left w:val="none" w:sz="0" w:space="0" w:color="auto"/>
        <w:bottom w:val="none" w:sz="0" w:space="0" w:color="auto"/>
        <w:right w:val="none" w:sz="0" w:space="0" w:color="auto"/>
      </w:divBdr>
    </w:div>
    <w:div w:id="1270745280">
      <w:bodyDiv w:val="1"/>
      <w:marLeft w:val="0"/>
      <w:marRight w:val="0"/>
      <w:marTop w:val="0"/>
      <w:marBottom w:val="0"/>
      <w:divBdr>
        <w:top w:val="none" w:sz="0" w:space="0" w:color="auto"/>
        <w:left w:val="none" w:sz="0" w:space="0" w:color="auto"/>
        <w:bottom w:val="none" w:sz="0" w:space="0" w:color="auto"/>
        <w:right w:val="none" w:sz="0" w:space="0" w:color="auto"/>
      </w:divBdr>
    </w:div>
    <w:div w:id="1273705380">
      <w:bodyDiv w:val="1"/>
      <w:marLeft w:val="0"/>
      <w:marRight w:val="0"/>
      <w:marTop w:val="0"/>
      <w:marBottom w:val="0"/>
      <w:divBdr>
        <w:top w:val="none" w:sz="0" w:space="0" w:color="auto"/>
        <w:left w:val="none" w:sz="0" w:space="0" w:color="auto"/>
        <w:bottom w:val="none" w:sz="0" w:space="0" w:color="auto"/>
        <w:right w:val="none" w:sz="0" w:space="0" w:color="auto"/>
      </w:divBdr>
    </w:div>
    <w:div w:id="1275331846">
      <w:bodyDiv w:val="1"/>
      <w:marLeft w:val="0"/>
      <w:marRight w:val="0"/>
      <w:marTop w:val="0"/>
      <w:marBottom w:val="0"/>
      <w:divBdr>
        <w:top w:val="none" w:sz="0" w:space="0" w:color="auto"/>
        <w:left w:val="none" w:sz="0" w:space="0" w:color="auto"/>
        <w:bottom w:val="none" w:sz="0" w:space="0" w:color="auto"/>
        <w:right w:val="none" w:sz="0" w:space="0" w:color="auto"/>
      </w:divBdr>
    </w:div>
    <w:div w:id="1322656894">
      <w:bodyDiv w:val="1"/>
      <w:marLeft w:val="0"/>
      <w:marRight w:val="0"/>
      <w:marTop w:val="0"/>
      <w:marBottom w:val="0"/>
      <w:divBdr>
        <w:top w:val="none" w:sz="0" w:space="0" w:color="auto"/>
        <w:left w:val="none" w:sz="0" w:space="0" w:color="auto"/>
        <w:bottom w:val="none" w:sz="0" w:space="0" w:color="auto"/>
        <w:right w:val="none" w:sz="0" w:space="0" w:color="auto"/>
      </w:divBdr>
    </w:div>
    <w:div w:id="1329752175">
      <w:bodyDiv w:val="1"/>
      <w:marLeft w:val="0"/>
      <w:marRight w:val="0"/>
      <w:marTop w:val="0"/>
      <w:marBottom w:val="0"/>
      <w:divBdr>
        <w:top w:val="none" w:sz="0" w:space="0" w:color="auto"/>
        <w:left w:val="none" w:sz="0" w:space="0" w:color="auto"/>
        <w:bottom w:val="none" w:sz="0" w:space="0" w:color="auto"/>
        <w:right w:val="none" w:sz="0" w:space="0" w:color="auto"/>
      </w:divBdr>
    </w:div>
    <w:div w:id="1329868869">
      <w:bodyDiv w:val="1"/>
      <w:marLeft w:val="0"/>
      <w:marRight w:val="0"/>
      <w:marTop w:val="0"/>
      <w:marBottom w:val="0"/>
      <w:divBdr>
        <w:top w:val="none" w:sz="0" w:space="0" w:color="auto"/>
        <w:left w:val="none" w:sz="0" w:space="0" w:color="auto"/>
        <w:bottom w:val="none" w:sz="0" w:space="0" w:color="auto"/>
        <w:right w:val="none" w:sz="0" w:space="0" w:color="auto"/>
      </w:divBdr>
    </w:div>
    <w:div w:id="1413577120">
      <w:bodyDiv w:val="1"/>
      <w:marLeft w:val="0"/>
      <w:marRight w:val="0"/>
      <w:marTop w:val="0"/>
      <w:marBottom w:val="0"/>
      <w:divBdr>
        <w:top w:val="none" w:sz="0" w:space="0" w:color="auto"/>
        <w:left w:val="none" w:sz="0" w:space="0" w:color="auto"/>
        <w:bottom w:val="none" w:sz="0" w:space="0" w:color="auto"/>
        <w:right w:val="none" w:sz="0" w:space="0" w:color="auto"/>
      </w:divBdr>
    </w:div>
    <w:div w:id="1472400080">
      <w:bodyDiv w:val="1"/>
      <w:marLeft w:val="0"/>
      <w:marRight w:val="0"/>
      <w:marTop w:val="0"/>
      <w:marBottom w:val="0"/>
      <w:divBdr>
        <w:top w:val="none" w:sz="0" w:space="0" w:color="auto"/>
        <w:left w:val="none" w:sz="0" w:space="0" w:color="auto"/>
        <w:bottom w:val="none" w:sz="0" w:space="0" w:color="auto"/>
        <w:right w:val="none" w:sz="0" w:space="0" w:color="auto"/>
      </w:divBdr>
    </w:div>
    <w:div w:id="1549535303">
      <w:bodyDiv w:val="1"/>
      <w:marLeft w:val="0"/>
      <w:marRight w:val="0"/>
      <w:marTop w:val="0"/>
      <w:marBottom w:val="0"/>
      <w:divBdr>
        <w:top w:val="none" w:sz="0" w:space="0" w:color="auto"/>
        <w:left w:val="none" w:sz="0" w:space="0" w:color="auto"/>
        <w:bottom w:val="none" w:sz="0" w:space="0" w:color="auto"/>
        <w:right w:val="none" w:sz="0" w:space="0" w:color="auto"/>
      </w:divBdr>
    </w:div>
    <w:div w:id="1640649296">
      <w:bodyDiv w:val="1"/>
      <w:marLeft w:val="0"/>
      <w:marRight w:val="0"/>
      <w:marTop w:val="0"/>
      <w:marBottom w:val="0"/>
      <w:divBdr>
        <w:top w:val="none" w:sz="0" w:space="0" w:color="auto"/>
        <w:left w:val="none" w:sz="0" w:space="0" w:color="auto"/>
        <w:bottom w:val="none" w:sz="0" w:space="0" w:color="auto"/>
        <w:right w:val="none" w:sz="0" w:space="0" w:color="auto"/>
      </w:divBdr>
    </w:div>
    <w:div w:id="1685857096">
      <w:bodyDiv w:val="1"/>
      <w:marLeft w:val="0"/>
      <w:marRight w:val="0"/>
      <w:marTop w:val="0"/>
      <w:marBottom w:val="0"/>
      <w:divBdr>
        <w:top w:val="none" w:sz="0" w:space="0" w:color="auto"/>
        <w:left w:val="none" w:sz="0" w:space="0" w:color="auto"/>
        <w:bottom w:val="none" w:sz="0" w:space="0" w:color="auto"/>
        <w:right w:val="none" w:sz="0" w:space="0" w:color="auto"/>
      </w:divBdr>
    </w:div>
    <w:div w:id="1793088431">
      <w:bodyDiv w:val="1"/>
      <w:marLeft w:val="0"/>
      <w:marRight w:val="0"/>
      <w:marTop w:val="0"/>
      <w:marBottom w:val="0"/>
      <w:divBdr>
        <w:top w:val="none" w:sz="0" w:space="0" w:color="auto"/>
        <w:left w:val="none" w:sz="0" w:space="0" w:color="auto"/>
        <w:bottom w:val="none" w:sz="0" w:space="0" w:color="auto"/>
        <w:right w:val="none" w:sz="0" w:space="0" w:color="auto"/>
      </w:divBdr>
    </w:div>
    <w:div w:id="1857229551">
      <w:bodyDiv w:val="1"/>
      <w:marLeft w:val="0"/>
      <w:marRight w:val="0"/>
      <w:marTop w:val="0"/>
      <w:marBottom w:val="0"/>
      <w:divBdr>
        <w:top w:val="none" w:sz="0" w:space="0" w:color="auto"/>
        <w:left w:val="none" w:sz="0" w:space="0" w:color="auto"/>
        <w:bottom w:val="none" w:sz="0" w:space="0" w:color="auto"/>
        <w:right w:val="none" w:sz="0" w:space="0" w:color="auto"/>
      </w:divBdr>
    </w:div>
    <w:div w:id="1972441782">
      <w:bodyDiv w:val="1"/>
      <w:marLeft w:val="0"/>
      <w:marRight w:val="0"/>
      <w:marTop w:val="0"/>
      <w:marBottom w:val="0"/>
      <w:divBdr>
        <w:top w:val="none" w:sz="0" w:space="0" w:color="auto"/>
        <w:left w:val="none" w:sz="0" w:space="0" w:color="auto"/>
        <w:bottom w:val="none" w:sz="0" w:space="0" w:color="auto"/>
        <w:right w:val="none" w:sz="0" w:space="0" w:color="auto"/>
      </w:divBdr>
    </w:div>
    <w:div w:id="2138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ilesvr1\010-&#32207;&#21209;&#37096;\010-&#25919;&#31574;&#25512;&#36914;&#35506;\&#9632;5&#32113;&#35336;&#20418;\&#9632;&#19977;&#26465;&#24066;&#12398;&#20107;&#26989;&#25152;\H26&#19977;&#26465;&#24066;&#12398;&#20107;&#26989;&#25152;(H26&#32076;&#28168;&#12475;&#12531;&#12469;&#12473;)\3&#12288;&#20316;&#26989;&#29992;\&#32080;&#26524;&#12398;&#27010;&#35201;_&#34920;&#20316;&#25104;&#2999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vr1\010-&#32207;&#21209;&#37096;\010-&#25919;&#31574;&#25512;&#36914;&#35506;\&#9632;5&#32113;&#35336;&#20418;\&#9632;&#19977;&#26465;&#24066;&#12398;&#20107;&#26989;&#25152;\H26&#19977;&#26465;&#24066;&#12398;&#20107;&#26989;&#25152;(H26&#32076;&#28168;&#12475;&#12531;&#12469;&#12473;)\3&#12288;&#20316;&#26989;&#29992;\&#32080;&#26524;&#12398;&#27010;&#35201;_&#34920;&#20316;&#25104;&#29992;.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表１グラフ!$D$2</c:f>
              <c:strCache>
                <c:ptCount val="1"/>
                <c:pt idx="0">
                  <c:v>グラフ構成比</c:v>
                </c:pt>
              </c:strCache>
            </c:strRef>
          </c:tx>
          <c:spPr>
            <a:pattFill prst="pct80">
              <a:fgClr>
                <a:schemeClr val="accent1"/>
              </a:fgClr>
              <a:bgClr>
                <a:schemeClr val="bg1"/>
              </a:bgClr>
            </a:pattFill>
          </c:spPr>
          <c:dPt>
            <c:idx val="0"/>
            <c:bubble3D val="0"/>
            <c:spPr>
              <a:pattFill prst="pct40">
                <a:fgClr>
                  <a:schemeClr val="accent1"/>
                </a:fgClr>
                <a:bgClr>
                  <a:schemeClr val="bg1"/>
                </a:bgClr>
              </a:pattFill>
              <a:ln>
                <a:solidFill>
                  <a:schemeClr val="tx1"/>
                </a:solidFill>
              </a:ln>
            </c:spPr>
          </c:dPt>
          <c:dPt>
            <c:idx val="1"/>
            <c:bubble3D val="0"/>
            <c:spPr>
              <a:pattFill prst="pct90">
                <a:fgClr>
                  <a:schemeClr val="accent1"/>
                </a:fgClr>
                <a:bgClr>
                  <a:schemeClr val="bg1"/>
                </a:bgClr>
              </a:pattFill>
              <a:ln>
                <a:solidFill>
                  <a:schemeClr val="tx1"/>
                </a:solidFill>
              </a:ln>
            </c:spPr>
          </c:dPt>
          <c:dPt>
            <c:idx val="2"/>
            <c:bubble3D val="0"/>
            <c:spPr>
              <a:pattFill prst="plaid">
                <a:fgClr>
                  <a:schemeClr val="accent1"/>
                </a:fgClr>
                <a:bgClr>
                  <a:schemeClr val="bg1"/>
                </a:bgClr>
              </a:pattFill>
              <a:ln>
                <a:solidFill>
                  <a:schemeClr val="tx1"/>
                </a:solidFill>
              </a:ln>
            </c:spPr>
          </c:dPt>
          <c:dPt>
            <c:idx val="3"/>
            <c:bubble3D val="0"/>
            <c:spPr>
              <a:pattFill prst="dotGrid">
                <a:fgClr>
                  <a:schemeClr val="accent1"/>
                </a:fgClr>
                <a:bgClr>
                  <a:schemeClr val="bg1"/>
                </a:bgClr>
              </a:pattFill>
              <a:ln>
                <a:solidFill>
                  <a:schemeClr val="tx1"/>
                </a:solidFill>
              </a:ln>
            </c:spPr>
          </c:dPt>
          <c:dPt>
            <c:idx val="4"/>
            <c:bubble3D val="0"/>
            <c:spPr>
              <a:pattFill prst="ltVert">
                <a:fgClr>
                  <a:schemeClr val="accent1"/>
                </a:fgClr>
                <a:bgClr>
                  <a:schemeClr val="bg1"/>
                </a:bgClr>
              </a:pattFill>
              <a:ln>
                <a:solidFill>
                  <a:schemeClr val="tx1"/>
                </a:solidFill>
              </a:ln>
            </c:spPr>
          </c:dPt>
          <c:dPt>
            <c:idx val="5"/>
            <c:bubble3D val="0"/>
            <c:spPr>
              <a:pattFill prst="pct5">
                <a:fgClr>
                  <a:schemeClr val="accent1"/>
                </a:fgClr>
                <a:bgClr>
                  <a:schemeClr val="bg1"/>
                </a:bgClr>
              </a:pattFill>
              <a:ln>
                <a:solidFill>
                  <a:schemeClr val="tx1"/>
                </a:solidFill>
              </a:ln>
            </c:spPr>
          </c:dPt>
          <c:dLbls>
            <c:dLbl>
              <c:idx val="0"/>
              <c:delete val="1"/>
            </c:dLbl>
            <c:dLbl>
              <c:idx val="1"/>
              <c:delete val="1"/>
            </c:dLbl>
            <c:dLbl>
              <c:idx val="2"/>
              <c:delete val="1"/>
            </c:dLbl>
            <c:dLbl>
              <c:idx val="3"/>
              <c:delete val="1"/>
            </c:dLbl>
            <c:dLbl>
              <c:idx val="4"/>
              <c:delete val="1"/>
            </c:dLbl>
            <c:dLbl>
              <c:idx val="5"/>
              <c:layout>
                <c:manualLayout>
                  <c:x val="0.1079905057022519"/>
                  <c:y val="0.10964217889986959"/>
                </c:manualLayout>
              </c:layout>
              <c:tx>
                <c:rich>
                  <a:bodyPr/>
                  <a:lstStyle/>
                  <a:p>
                    <a:r>
                      <a:rPr lang="ja-JP" altLang="en-US" sz="800"/>
                      <a:t>その他</a:t>
                    </a:r>
                    <a:endParaRPr lang="en-US" altLang="ja-JP" sz="800"/>
                  </a:p>
                  <a:p>
                    <a:r>
                      <a:rPr lang="en-US" altLang="ja-JP" sz="800"/>
                      <a:t>1,407</a:t>
                    </a:r>
                    <a:r>
                      <a:rPr lang="ja-JP" altLang="en-US" sz="800"/>
                      <a:t>事業所　
</a:t>
                    </a:r>
                    <a:r>
                      <a:rPr lang="en-US" altLang="ja-JP" sz="800"/>
                      <a:t>23.4%</a:t>
                    </a:r>
                    <a:endParaRPr lang="en-US" altLang="ja-JP"/>
                  </a:p>
                </c:rich>
              </c:tx>
              <c:showLegendKey val="0"/>
              <c:showVal val="1"/>
              <c:showCatName val="1"/>
              <c:showSerName val="0"/>
              <c:showPercent val="0"/>
              <c:showBubbleSize val="0"/>
              <c:separator>
</c:separator>
            </c:dLbl>
            <c:spPr>
              <a:solidFill>
                <a:schemeClr val="bg1"/>
              </a:solidFill>
              <a:ln>
                <a:solidFill>
                  <a:schemeClr val="tx1"/>
                </a:solidFill>
              </a:ln>
            </c:spPr>
            <c:txPr>
              <a:bodyPr/>
              <a:lstStyle/>
              <a:p>
                <a:pPr>
                  <a:defRPr sz="800">
                    <a:latin typeface="ＭＳ 明朝" pitchFamily="17" charset="-128"/>
                    <a:ea typeface="ＭＳ 明朝" pitchFamily="17" charset="-128"/>
                  </a:defRPr>
                </a:pPr>
                <a:endParaRPr lang="ja-JP"/>
              </a:p>
            </c:txPr>
            <c:showLegendKey val="0"/>
            <c:showVal val="1"/>
            <c:showCatName val="1"/>
            <c:showSerName val="0"/>
            <c:showPercent val="0"/>
            <c:showBubbleSize val="0"/>
            <c:separator>
</c:separator>
            <c:showLeaderLines val="1"/>
          </c:dLbls>
          <c:cat>
            <c:strRef>
              <c:f>表１グラフ!$B$3:$B$8</c:f>
              <c:strCache>
                <c:ptCount val="6"/>
                <c:pt idx="0">
                  <c:v>I　卸売業，小売業</c:v>
                </c:pt>
                <c:pt idx="1">
                  <c:v>E　製造業</c:v>
                </c:pt>
                <c:pt idx="2">
                  <c:v>D　建設業</c:v>
                </c:pt>
                <c:pt idx="3">
                  <c:v>M　宿泊業，飲食サービス業</c:v>
                </c:pt>
                <c:pt idx="4">
                  <c:v>N　生活関連サービス業，娯楽業</c:v>
                </c:pt>
                <c:pt idx="5">
                  <c:v>　その他　</c:v>
                </c:pt>
              </c:strCache>
            </c:strRef>
          </c:cat>
          <c:val>
            <c:numRef>
              <c:f>表１グラフ!$D$3:$D$8</c:f>
              <c:numCache>
                <c:formatCode>0.0</c:formatCode>
                <c:ptCount val="6"/>
                <c:pt idx="0">
                  <c:v>28.071345224204038</c:v>
                </c:pt>
                <c:pt idx="1">
                  <c:v>22.103683947324555</c:v>
                </c:pt>
                <c:pt idx="2">
                  <c:v>9.3182197032838801</c:v>
                </c:pt>
                <c:pt idx="3">
                  <c:v>8.9848308051341892</c:v>
                </c:pt>
                <c:pt idx="4">
                  <c:v>8.068011335222538</c:v>
                </c:pt>
                <c:pt idx="5">
                  <c:v>23.4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表２グラフ!$D$2</c:f>
              <c:strCache>
                <c:ptCount val="1"/>
                <c:pt idx="0">
                  <c:v>グラフ構成比</c:v>
                </c:pt>
              </c:strCache>
            </c:strRef>
          </c:tx>
          <c:dPt>
            <c:idx val="0"/>
            <c:bubble3D val="0"/>
            <c:spPr>
              <a:pattFill prst="pct90">
                <a:fgClr>
                  <a:schemeClr val="accent1"/>
                </a:fgClr>
                <a:bgClr>
                  <a:schemeClr val="bg1"/>
                </a:bgClr>
              </a:pattFill>
              <a:ln>
                <a:solidFill>
                  <a:schemeClr val="tx1"/>
                </a:solidFill>
              </a:ln>
            </c:spPr>
          </c:dPt>
          <c:dPt>
            <c:idx val="1"/>
            <c:bubble3D val="0"/>
            <c:spPr>
              <a:pattFill prst="pct40">
                <a:fgClr>
                  <a:schemeClr val="accent1"/>
                </a:fgClr>
                <a:bgClr>
                  <a:schemeClr val="bg1"/>
                </a:bgClr>
              </a:pattFill>
              <a:ln>
                <a:solidFill>
                  <a:schemeClr val="tx1"/>
                </a:solidFill>
              </a:ln>
            </c:spPr>
          </c:dPt>
          <c:dPt>
            <c:idx val="2"/>
            <c:bubble3D val="0"/>
            <c:spPr>
              <a:pattFill prst="pct20">
                <a:fgClr>
                  <a:schemeClr val="accent1"/>
                </a:fgClr>
                <a:bgClr>
                  <a:schemeClr val="bg1"/>
                </a:bgClr>
              </a:pattFill>
              <a:ln>
                <a:solidFill>
                  <a:schemeClr val="tx1"/>
                </a:solidFill>
              </a:ln>
            </c:spPr>
          </c:dPt>
          <c:dPt>
            <c:idx val="3"/>
            <c:bubble3D val="0"/>
            <c:spPr>
              <a:pattFill prst="dotGrid">
                <a:fgClr>
                  <a:schemeClr val="accent1"/>
                </a:fgClr>
                <a:bgClr>
                  <a:schemeClr val="bg1"/>
                </a:bgClr>
              </a:pattFill>
              <a:ln>
                <a:solidFill>
                  <a:schemeClr val="tx1"/>
                </a:solidFill>
              </a:ln>
            </c:spPr>
          </c:dPt>
          <c:dPt>
            <c:idx val="4"/>
            <c:bubble3D val="0"/>
            <c:spPr>
              <a:pattFill prst="plaid">
                <a:fgClr>
                  <a:schemeClr val="accent1"/>
                </a:fgClr>
                <a:bgClr>
                  <a:schemeClr val="bg1"/>
                </a:bgClr>
              </a:pattFill>
              <a:ln>
                <a:solidFill>
                  <a:schemeClr val="tx1"/>
                </a:solidFill>
              </a:ln>
            </c:spPr>
          </c:dPt>
          <c:dPt>
            <c:idx val="5"/>
            <c:bubble3D val="0"/>
            <c:spPr>
              <a:pattFill prst="pct5">
                <a:fgClr>
                  <a:schemeClr val="accent1"/>
                </a:fgClr>
                <a:bgClr>
                  <a:schemeClr val="bg1"/>
                </a:bgClr>
              </a:pattFill>
              <a:ln>
                <a:solidFill>
                  <a:schemeClr val="tx1"/>
                </a:solidFill>
              </a:ln>
            </c:spPr>
          </c:dPt>
          <c:dLbls>
            <c:dLbl>
              <c:idx val="0"/>
              <c:delete val="1"/>
            </c:dLbl>
            <c:dLbl>
              <c:idx val="1"/>
              <c:delete val="1"/>
            </c:dLbl>
            <c:dLbl>
              <c:idx val="2"/>
              <c:delete val="1"/>
            </c:dLbl>
            <c:dLbl>
              <c:idx val="3"/>
              <c:delete val="1"/>
            </c:dLbl>
            <c:dLbl>
              <c:idx val="4"/>
              <c:delete val="1"/>
            </c:dLbl>
            <c:dLbl>
              <c:idx val="5"/>
              <c:layout>
                <c:manualLayout>
                  <c:x val="0.1079905057022519"/>
                  <c:y val="0.15004621012232333"/>
                </c:manualLayout>
              </c:layout>
              <c:tx>
                <c:rich>
                  <a:bodyPr/>
                  <a:lstStyle/>
                  <a:p>
                    <a:r>
                      <a:rPr lang="ja-JP" altLang="en-US" sz="800"/>
                      <a:t>その他
</a:t>
                    </a:r>
                    <a:r>
                      <a:rPr lang="en-US" altLang="ja-JP" sz="800"/>
                      <a:t>10,973</a:t>
                    </a:r>
                    <a:r>
                      <a:rPr lang="ja-JP" altLang="en-US" sz="800"/>
                      <a:t>人</a:t>
                    </a:r>
                    <a:endParaRPr lang="en-US" altLang="ja-JP" sz="800"/>
                  </a:p>
                  <a:p>
                    <a:r>
                      <a:rPr lang="en-US" altLang="ja-JP" sz="800"/>
                      <a:t>21.3%</a:t>
                    </a:r>
                    <a:endParaRPr lang="en-US" altLang="ja-JP"/>
                  </a:p>
                </c:rich>
              </c:tx>
              <c:showLegendKey val="0"/>
              <c:showVal val="1"/>
              <c:showCatName val="1"/>
              <c:showSerName val="0"/>
              <c:showPercent val="0"/>
              <c:showBubbleSize val="0"/>
              <c:separator>
</c:separator>
            </c:dLbl>
            <c:spPr>
              <a:solidFill>
                <a:schemeClr val="bg1"/>
              </a:solidFill>
              <a:ln>
                <a:solidFill>
                  <a:schemeClr val="tx1"/>
                </a:solidFill>
              </a:ln>
            </c:spPr>
            <c:txPr>
              <a:bodyPr/>
              <a:lstStyle/>
              <a:p>
                <a:pPr>
                  <a:defRPr sz="800">
                    <a:latin typeface="ＭＳ 明朝" pitchFamily="17" charset="-128"/>
                    <a:ea typeface="ＭＳ 明朝" pitchFamily="17" charset="-128"/>
                  </a:defRPr>
                </a:pPr>
                <a:endParaRPr lang="ja-JP"/>
              </a:p>
            </c:txPr>
            <c:showLegendKey val="0"/>
            <c:showVal val="1"/>
            <c:showCatName val="1"/>
            <c:showSerName val="0"/>
            <c:showPercent val="0"/>
            <c:showBubbleSize val="0"/>
            <c:separator>
</c:separator>
            <c:showLeaderLines val="1"/>
          </c:dLbls>
          <c:cat>
            <c:strRef>
              <c:f>表２グラフ!$B$3:$B$8</c:f>
              <c:strCache>
                <c:ptCount val="6"/>
                <c:pt idx="0">
                  <c:v>E　製造業</c:v>
                </c:pt>
                <c:pt idx="1">
                  <c:v>I　卸売業，小売業</c:v>
                </c:pt>
                <c:pt idx="2">
                  <c:v>P　医療，福祉</c:v>
                </c:pt>
                <c:pt idx="3">
                  <c:v>M　宿泊業，飲食サービス業</c:v>
                </c:pt>
                <c:pt idx="4">
                  <c:v>D　建設業</c:v>
                </c:pt>
                <c:pt idx="5">
                  <c:v>その他</c:v>
                </c:pt>
              </c:strCache>
            </c:strRef>
          </c:cat>
          <c:val>
            <c:numRef>
              <c:f>表２グラフ!$D$3:$D$8</c:f>
              <c:numCache>
                <c:formatCode>0.0</c:formatCode>
                <c:ptCount val="6"/>
                <c:pt idx="0">
                  <c:v>29.096023278370513</c:v>
                </c:pt>
                <c:pt idx="1">
                  <c:v>25.123181377303588</c:v>
                </c:pt>
                <c:pt idx="2">
                  <c:v>11.326867119301649</c:v>
                </c:pt>
                <c:pt idx="3">
                  <c:v>6.6653734238603297</c:v>
                </c:pt>
                <c:pt idx="4">
                  <c:v>6.502424830261881</c:v>
                </c:pt>
                <c:pt idx="5">
                  <c:v>21.3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159881324141341E-2"/>
          <c:y val="6.472598600369614E-2"/>
          <c:w val="0.8719307719246715"/>
          <c:h val="0.8182649137712068"/>
        </c:manualLayout>
      </c:layout>
      <c:barChart>
        <c:barDir val="bar"/>
        <c:grouping val="percentStacked"/>
        <c:varyColors val="0"/>
        <c:ser>
          <c:idx val="0"/>
          <c:order val="0"/>
          <c:tx>
            <c:strRef>
              <c:f>表３円グラフ!$B$4</c:f>
              <c:strCache>
                <c:ptCount val="1"/>
                <c:pt idx="0">
                  <c:v>1～4人</c:v>
                </c:pt>
              </c:strCache>
            </c:strRef>
          </c:tx>
          <c:spPr>
            <a:pattFill prst="pct40">
              <a:fgClr>
                <a:schemeClr val="accent1"/>
              </a:fgClr>
              <a:bgClr>
                <a:schemeClr val="bg1"/>
              </a:bgClr>
            </a:pattFill>
            <a:ln>
              <a:solidFill>
                <a:schemeClr val="tx1"/>
              </a:solidFill>
            </a:ln>
          </c:spPr>
          <c:invertIfNegative val="0"/>
          <c:dLbls>
            <c:dLbl>
              <c:idx val="0"/>
              <c:tx>
                <c:rich>
                  <a:bodyPr/>
                  <a:lstStyle/>
                  <a:p>
                    <a:r>
                      <a:rPr lang="en-US" altLang="ja-JP" sz="1000">
                        <a:latin typeface="ＭＳ 明朝" pitchFamily="17" charset="-128"/>
                        <a:ea typeface="ＭＳ 明朝" pitchFamily="17" charset="-128"/>
                      </a:rPr>
                      <a:t>1</a:t>
                    </a:r>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4</a:t>
                    </a:r>
                    <a:r>
                      <a:rPr lang="ja-JP" altLang="en-US" sz="1000">
                        <a:latin typeface="ＭＳ 明朝" pitchFamily="17" charset="-128"/>
                        <a:ea typeface="ＭＳ 明朝" pitchFamily="17" charset="-128"/>
                      </a:rPr>
                      <a:t>人</a:t>
                    </a:r>
                    <a:endParaRPr lang="en-US" altLang="ja-JP" sz="1000">
                      <a:latin typeface="ＭＳ 明朝" pitchFamily="17" charset="-128"/>
                      <a:ea typeface="ＭＳ 明朝" pitchFamily="17" charset="-128"/>
                    </a:endParaRPr>
                  </a:p>
                  <a:p>
                    <a:r>
                      <a:rPr lang="en-US" altLang="ja-JP" sz="1000">
                        <a:latin typeface="ＭＳ 明朝" pitchFamily="17" charset="-128"/>
                        <a:ea typeface="ＭＳ 明朝" pitchFamily="17" charset="-128"/>
                      </a:rPr>
                      <a:t>61.3%</a:t>
                    </a:r>
                    <a:endParaRPr lang="ja-JP" altLang="en-US"/>
                  </a:p>
                </c:rich>
              </c:tx>
              <c:showLegendKey val="0"/>
              <c:showVal val="0"/>
              <c:showCatName val="0"/>
              <c:showSerName val="1"/>
              <c:showPercent val="0"/>
              <c:showBubbleSize val="0"/>
            </c:dLbl>
            <c:dLbl>
              <c:idx val="1"/>
              <c:tx>
                <c:rich>
                  <a:bodyPr/>
                  <a:lstStyle/>
                  <a:p>
                    <a:r>
                      <a:rPr lang="en-US" altLang="ja-JP" sz="1000">
                        <a:latin typeface="ＭＳ 明朝" pitchFamily="17" charset="-128"/>
                        <a:ea typeface="ＭＳ 明朝" pitchFamily="17" charset="-128"/>
                      </a:rPr>
                      <a:t>1</a:t>
                    </a:r>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4</a:t>
                    </a:r>
                    <a:r>
                      <a:rPr lang="ja-JP" altLang="en-US" sz="1000">
                        <a:latin typeface="ＭＳ 明朝" pitchFamily="17" charset="-128"/>
                        <a:ea typeface="ＭＳ 明朝" pitchFamily="17" charset="-128"/>
                      </a:rPr>
                      <a:t>人</a:t>
                    </a:r>
                    <a:endParaRPr lang="en-US" altLang="ja-JP" sz="1000">
                      <a:latin typeface="ＭＳ 明朝" pitchFamily="17" charset="-128"/>
                      <a:ea typeface="ＭＳ 明朝" pitchFamily="17" charset="-128"/>
                    </a:endParaRPr>
                  </a:p>
                  <a:p>
                    <a:r>
                      <a:rPr lang="en-US" altLang="ja-JP" sz="1000">
                        <a:latin typeface="ＭＳ 明朝" pitchFamily="17" charset="-128"/>
                        <a:ea typeface="ＭＳ 明朝" pitchFamily="17" charset="-128"/>
                      </a:rPr>
                      <a:t>14.6%</a:t>
                    </a:r>
                    <a:endParaRPr lang="ja-JP" altLang="en-US"/>
                  </a:p>
                </c:rich>
              </c:tx>
              <c:showLegendKey val="0"/>
              <c:showVal val="0"/>
              <c:showCatName val="0"/>
              <c:showSerName val="1"/>
              <c:showPercent val="0"/>
              <c:showBubbleSize val="0"/>
            </c:dLbl>
            <c:spPr>
              <a:solidFill>
                <a:schemeClr val="bg1"/>
              </a:solidFill>
            </c:spPr>
            <c:txPr>
              <a:bodyPr/>
              <a:lstStyle/>
              <a:p>
                <a:pPr>
                  <a:defRPr sz="1000">
                    <a:latin typeface="ＭＳ 明朝" pitchFamily="17" charset="-128"/>
                    <a:ea typeface="ＭＳ 明朝" pitchFamily="17" charset="-128"/>
                  </a:defRPr>
                </a:pPr>
                <a:endParaRPr lang="ja-JP"/>
              </a:p>
            </c:txPr>
            <c:showLegendKey val="0"/>
            <c:showVal val="0"/>
            <c:showCatName val="0"/>
            <c:showSerName val="1"/>
            <c:showPercent val="0"/>
            <c:showBubbleSize val="0"/>
            <c:showLeaderLines val="0"/>
          </c:dLbls>
          <c:cat>
            <c:strRef>
              <c:f>表３円グラフ!$C$3:$D$3</c:f>
              <c:strCache>
                <c:ptCount val="2"/>
                <c:pt idx="0">
                  <c:v>①事業所数の構成比</c:v>
                </c:pt>
                <c:pt idx="1">
                  <c:v>②従業者数の構成比</c:v>
                </c:pt>
              </c:strCache>
            </c:strRef>
          </c:cat>
          <c:val>
            <c:numRef>
              <c:f>表３円グラフ!$C$4:$D$4</c:f>
              <c:numCache>
                <c:formatCode>General</c:formatCode>
                <c:ptCount val="2"/>
                <c:pt idx="0">
                  <c:v>59.5</c:v>
                </c:pt>
                <c:pt idx="1">
                  <c:v>14.6</c:v>
                </c:pt>
              </c:numCache>
            </c:numRef>
          </c:val>
        </c:ser>
        <c:ser>
          <c:idx val="4"/>
          <c:order val="1"/>
          <c:tx>
            <c:strRef>
              <c:f>表３円グラフ!$B$8</c:f>
              <c:strCache>
                <c:ptCount val="1"/>
                <c:pt idx="0">
                  <c:v>5～9人</c:v>
                </c:pt>
              </c:strCache>
            </c:strRef>
          </c:tx>
          <c:spPr>
            <a:pattFill prst="dotGrid">
              <a:fgClr>
                <a:schemeClr val="accent1"/>
              </a:fgClr>
              <a:bgClr>
                <a:schemeClr val="bg1"/>
              </a:bgClr>
            </a:pattFill>
            <a:ln>
              <a:solidFill>
                <a:schemeClr val="tx1"/>
              </a:solidFill>
            </a:ln>
          </c:spPr>
          <c:invertIfNegative val="0"/>
          <c:dLbls>
            <c:dLbl>
              <c:idx val="0"/>
              <c:layout>
                <c:manualLayout>
                  <c:x val="2.5875187467770621E-3"/>
                  <c:y val="0"/>
                </c:manualLayout>
              </c:layout>
              <c:tx>
                <c:rich>
                  <a:bodyPr/>
                  <a:lstStyle/>
                  <a:p>
                    <a:r>
                      <a:rPr lang="en-US" altLang="ja-JP">
                        <a:latin typeface="ＭＳ 明朝" pitchFamily="17" charset="-128"/>
                        <a:ea typeface="ＭＳ 明朝" pitchFamily="17" charset="-128"/>
                      </a:rPr>
                      <a:t>5</a:t>
                    </a:r>
                    <a:r>
                      <a:rPr lang="ja-JP" altLang="en-US">
                        <a:latin typeface="ＭＳ 明朝" pitchFamily="17" charset="-128"/>
                        <a:ea typeface="ＭＳ 明朝" pitchFamily="17" charset="-128"/>
                      </a:rPr>
                      <a:t>～</a:t>
                    </a:r>
                    <a:r>
                      <a:rPr lang="en-US" altLang="ja-JP">
                        <a:latin typeface="ＭＳ 明朝" pitchFamily="17" charset="-128"/>
                        <a:ea typeface="ＭＳ 明朝" pitchFamily="17" charset="-128"/>
                      </a:rPr>
                      <a:t>9</a:t>
                    </a:r>
                    <a:r>
                      <a:rPr lang="ja-JP" altLang="en-US">
                        <a:latin typeface="ＭＳ 明朝" pitchFamily="17" charset="-128"/>
                        <a:ea typeface="ＭＳ 明朝" pitchFamily="17" charset="-128"/>
                      </a:rPr>
                      <a:t>人</a:t>
                    </a:r>
                    <a:endParaRPr lang="en-US" altLang="ja-JP">
                      <a:latin typeface="ＭＳ 明朝" pitchFamily="17" charset="-128"/>
                      <a:ea typeface="ＭＳ 明朝" pitchFamily="17" charset="-128"/>
                    </a:endParaRPr>
                  </a:p>
                  <a:p>
                    <a:r>
                      <a:rPr lang="en-US" altLang="ja-JP">
                        <a:latin typeface="ＭＳ 明朝" pitchFamily="17" charset="-128"/>
                        <a:ea typeface="ＭＳ 明朝" pitchFamily="17" charset="-128"/>
                      </a:rPr>
                      <a:t>18.2%</a:t>
                    </a:r>
                    <a:endParaRPr lang="ja-JP" altLang="en-US"/>
                  </a:p>
                </c:rich>
              </c:tx>
              <c:showLegendKey val="0"/>
              <c:showVal val="0"/>
              <c:showCatName val="0"/>
              <c:showSerName val="1"/>
              <c:showPercent val="0"/>
              <c:showBubbleSize val="0"/>
            </c:dLbl>
            <c:dLbl>
              <c:idx val="1"/>
              <c:tx>
                <c:rich>
                  <a:bodyPr/>
                  <a:lstStyle/>
                  <a:p>
                    <a:r>
                      <a:rPr lang="en-US" altLang="ja-JP">
                        <a:latin typeface="ＭＳ 明朝" pitchFamily="17" charset="-128"/>
                        <a:ea typeface="ＭＳ 明朝" pitchFamily="17" charset="-128"/>
                      </a:rPr>
                      <a:t>5</a:t>
                    </a:r>
                    <a:r>
                      <a:rPr lang="ja-JP" altLang="en-US">
                        <a:latin typeface="ＭＳ 明朝" pitchFamily="17" charset="-128"/>
                        <a:ea typeface="ＭＳ 明朝" pitchFamily="17" charset="-128"/>
                      </a:rPr>
                      <a:t>～</a:t>
                    </a:r>
                    <a:r>
                      <a:rPr lang="en-US" altLang="ja-JP">
                        <a:latin typeface="ＭＳ 明朝" pitchFamily="17" charset="-128"/>
                        <a:ea typeface="ＭＳ 明朝" pitchFamily="17" charset="-128"/>
                      </a:rPr>
                      <a:t>9</a:t>
                    </a:r>
                    <a:r>
                      <a:rPr lang="ja-JP" altLang="en-US">
                        <a:latin typeface="ＭＳ 明朝" pitchFamily="17" charset="-128"/>
                        <a:ea typeface="ＭＳ 明朝" pitchFamily="17" charset="-128"/>
                      </a:rPr>
                      <a:t>人</a:t>
                    </a:r>
                    <a:endParaRPr lang="en-US" altLang="ja-JP">
                      <a:latin typeface="ＭＳ 明朝" pitchFamily="17" charset="-128"/>
                      <a:ea typeface="ＭＳ 明朝" pitchFamily="17" charset="-128"/>
                    </a:endParaRPr>
                  </a:p>
                  <a:p>
                    <a:r>
                      <a:rPr lang="en-US" altLang="ja-JP">
                        <a:latin typeface="ＭＳ 明朝" pitchFamily="17" charset="-128"/>
                        <a:ea typeface="ＭＳ 明朝" pitchFamily="17" charset="-128"/>
                      </a:rPr>
                      <a:t>13.7%</a:t>
                    </a:r>
                    <a:endParaRPr lang="ja-JP" altLang="en-US"/>
                  </a:p>
                </c:rich>
              </c:tx>
              <c:showLegendKey val="0"/>
              <c:showVal val="0"/>
              <c:showCatName val="0"/>
              <c:showSerName val="1"/>
              <c:showPercent val="0"/>
              <c:showBubbleSize val="0"/>
            </c:dLbl>
            <c:spPr>
              <a:solidFill>
                <a:schemeClr val="bg1"/>
              </a:solidFill>
            </c:spPr>
            <c:txPr>
              <a:bodyPr/>
              <a:lstStyle/>
              <a:p>
                <a:pPr>
                  <a:defRPr>
                    <a:latin typeface="ＭＳ 明朝" pitchFamily="17" charset="-128"/>
                    <a:ea typeface="ＭＳ 明朝" pitchFamily="17" charset="-128"/>
                  </a:defRPr>
                </a:pPr>
                <a:endParaRPr lang="ja-JP"/>
              </a:p>
            </c:txPr>
            <c:showLegendKey val="0"/>
            <c:showVal val="0"/>
            <c:showCatName val="0"/>
            <c:showSerName val="1"/>
            <c:showPercent val="0"/>
            <c:showBubbleSize val="0"/>
            <c:showLeaderLines val="0"/>
          </c:dLbls>
          <c:cat>
            <c:strRef>
              <c:f>表３円グラフ!$C$3:$D$3</c:f>
              <c:strCache>
                <c:ptCount val="2"/>
                <c:pt idx="0">
                  <c:v>①事業所数の構成比</c:v>
                </c:pt>
                <c:pt idx="1">
                  <c:v>②従業者数の構成比</c:v>
                </c:pt>
              </c:strCache>
            </c:strRef>
          </c:cat>
          <c:val>
            <c:numRef>
              <c:f>表３円グラフ!$C$8:$D$8</c:f>
              <c:numCache>
                <c:formatCode>General</c:formatCode>
                <c:ptCount val="2"/>
                <c:pt idx="0">
                  <c:v>18.2</c:v>
                </c:pt>
                <c:pt idx="1">
                  <c:v>13.7</c:v>
                </c:pt>
              </c:numCache>
            </c:numRef>
          </c:val>
        </c:ser>
        <c:ser>
          <c:idx val="1"/>
          <c:order val="2"/>
          <c:tx>
            <c:strRef>
              <c:f>表３円グラフ!$B$5</c:f>
              <c:strCache>
                <c:ptCount val="1"/>
                <c:pt idx="0">
                  <c:v>10～19人</c:v>
                </c:pt>
              </c:strCache>
            </c:strRef>
          </c:tx>
          <c:spPr>
            <a:pattFill prst="dkUpDiag">
              <a:fgClr>
                <a:schemeClr val="accent1"/>
              </a:fgClr>
              <a:bgClr>
                <a:schemeClr val="bg1"/>
              </a:bgClr>
            </a:pattFill>
            <a:ln>
              <a:solidFill>
                <a:schemeClr val="tx1"/>
              </a:solidFill>
            </a:ln>
          </c:spPr>
          <c:invertIfNegative val="0"/>
          <c:dLbls>
            <c:dLbl>
              <c:idx val="0"/>
              <c:tx>
                <c:rich>
                  <a:bodyPr/>
                  <a:lstStyle/>
                  <a:p>
                    <a:r>
                      <a:rPr lang="en-US" altLang="ja-JP">
                        <a:latin typeface="ＭＳ 明朝" pitchFamily="17" charset="-128"/>
                        <a:ea typeface="ＭＳ 明朝" pitchFamily="17" charset="-128"/>
                      </a:rPr>
                      <a:t>10</a:t>
                    </a:r>
                    <a:r>
                      <a:rPr lang="ja-JP" altLang="en-US">
                        <a:latin typeface="ＭＳ 明朝" pitchFamily="17" charset="-128"/>
                        <a:ea typeface="ＭＳ 明朝" pitchFamily="17" charset="-128"/>
                      </a:rPr>
                      <a:t>～</a:t>
                    </a:r>
                    <a:r>
                      <a:rPr lang="en-US" altLang="ja-JP">
                        <a:latin typeface="ＭＳ 明朝" pitchFamily="17" charset="-128"/>
                        <a:ea typeface="ＭＳ 明朝" pitchFamily="17" charset="-128"/>
                      </a:rPr>
                      <a:t>19</a:t>
                    </a:r>
                    <a:r>
                      <a:rPr lang="ja-JP" altLang="en-US">
                        <a:latin typeface="ＭＳ 明朝" pitchFamily="17" charset="-128"/>
                        <a:ea typeface="ＭＳ 明朝" pitchFamily="17" charset="-128"/>
                      </a:rPr>
                      <a:t>人</a:t>
                    </a:r>
                    <a:endParaRPr lang="en-US" altLang="ja-JP">
                      <a:latin typeface="ＭＳ 明朝" pitchFamily="17" charset="-128"/>
                      <a:ea typeface="ＭＳ 明朝" pitchFamily="17" charset="-128"/>
                    </a:endParaRPr>
                  </a:p>
                  <a:p>
                    <a:r>
                      <a:rPr lang="en-US" altLang="ja-JP">
                        <a:latin typeface="ＭＳ 明朝" pitchFamily="17" charset="-128"/>
                        <a:ea typeface="ＭＳ 明朝" pitchFamily="17" charset="-128"/>
                      </a:rPr>
                      <a:t>10.6%</a:t>
                    </a:r>
                    <a:endParaRPr lang="ja-JP" altLang="en-US"/>
                  </a:p>
                </c:rich>
              </c:tx>
              <c:showLegendKey val="0"/>
              <c:showVal val="0"/>
              <c:showCatName val="0"/>
              <c:showSerName val="1"/>
              <c:showPercent val="0"/>
              <c:showBubbleSize val="0"/>
            </c:dLbl>
            <c:dLbl>
              <c:idx val="1"/>
              <c:tx>
                <c:rich>
                  <a:bodyPr/>
                  <a:lstStyle/>
                  <a:p>
                    <a:r>
                      <a:rPr lang="en-US" altLang="ja-JP">
                        <a:latin typeface="ＭＳ 明朝" pitchFamily="17" charset="-128"/>
                        <a:ea typeface="ＭＳ 明朝" pitchFamily="17" charset="-128"/>
                      </a:rPr>
                      <a:t>10</a:t>
                    </a:r>
                    <a:r>
                      <a:rPr lang="ja-JP" altLang="en-US">
                        <a:latin typeface="ＭＳ 明朝" pitchFamily="17" charset="-128"/>
                        <a:ea typeface="ＭＳ 明朝" pitchFamily="17" charset="-128"/>
                      </a:rPr>
                      <a:t>～</a:t>
                    </a:r>
                    <a:r>
                      <a:rPr lang="en-US" altLang="ja-JP">
                        <a:latin typeface="ＭＳ 明朝" pitchFamily="17" charset="-128"/>
                        <a:ea typeface="ＭＳ 明朝" pitchFamily="17" charset="-128"/>
                      </a:rPr>
                      <a:t>19</a:t>
                    </a:r>
                    <a:r>
                      <a:rPr lang="ja-JP" altLang="en-US">
                        <a:latin typeface="ＭＳ 明朝" pitchFamily="17" charset="-128"/>
                        <a:ea typeface="ＭＳ 明朝" pitchFamily="17" charset="-128"/>
                      </a:rPr>
                      <a:t>人</a:t>
                    </a:r>
                    <a:endParaRPr lang="en-US" altLang="ja-JP">
                      <a:latin typeface="ＭＳ 明朝" pitchFamily="17" charset="-128"/>
                      <a:ea typeface="ＭＳ 明朝" pitchFamily="17" charset="-128"/>
                    </a:endParaRPr>
                  </a:p>
                  <a:p>
                    <a:r>
                      <a:rPr lang="en-US" altLang="ja-JP">
                        <a:latin typeface="ＭＳ 明朝" pitchFamily="17" charset="-128"/>
                        <a:ea typeface="ＭＳ 明朝" pitchFamily="17" charset="-128"/>
                      </a:rPr>
                      <a:t>16.7%</a:t>
                    </a:r>
                    <a:endParaRPr lang="ja-JP" altLang="en-US"/>
                  </a:p>
                </c:rich>
              </c:tx>
              <c:showLegendKey val="0"/>
              <c:showVal val="0"/>
              <c:showCatName val="0"/>
              <c:showSerName val="1"/>
              <c:showPercent val="0"/>
              <c:showBubbleSize val="0"/>
            </c:dLbl>
            <c:spPr>
              <a:solidFill>
                <a:schemeClr val="bg1"/>
              </a:solidFill>
            </c:spPr>
            <c:txPr>
              <a:bodyPr/>
              <a:lstStyle/>
              <a:p>
                <a:pPr>
                  <a:defRPr>
                    <a:latin typeface="ＭＳ 明朝" pitchFamily="17" charset="-128"/>
                    <a:ea typeface="ＭＳ 明朝" pitchFamily="17" charset="-128"/>
                  </a:defRPr>
                </a:pPr>
                <a:endParaRPr lang="ja-JP"/>
              </a:p>
            </c:txPr>
            <c:showLegendKey val="0"/>
            <c:showVal val="0"/>
            <c:showCatName val="0"/>
            <c:showSerName val="1"/>
            <c:showPercent val="0"/>
            <c:showBubbleSize val="0"/>
            <c:showLeaderLines val="0"/>
          </c:dLbls>
          <c:cat>
            <c:strRef>
              <c:f>表３円グラフ!$C$3:$D$3</c:f>
              <c:strCache>
                <c:ptCount val="2"/>
                <c:pt idx="0">
                  <c:v>①事業所数の構成比</c:v>
                </c:pt>
                <c:pt idx="1">
                  <c:v>②従業者数の構成比</c:v>
                </c:pt>
              </c:strCache>
            </c:strRef>
          </c:cat>
          <c:val>
            <c:numRef>
              <c:f>表３円グラフ!$C$5:$D$5</c:f>
              <c:numCache>
                <c:formatCode>General</c:formatCode>
                <c:ptCount val="2"/>
                <c:pt idx="0">
                  <c:v>10.6</c:v>
                </c:pt>
                <c:pt idx="1">
                  <c:v>16.7</c:v>
                </c:pt>
              </c:numCache>
            </c:numRef>
          </c:val>
        </c:ser>
        <c:ser>
          <c:idx val="2"/>
          <c:order val="3"/>
          <c:tx>
            <c:strRef>
              <c:f>表３円グラフ!$B$6</c:f>
              <c:strCache>
                <c:ptCount val="1"/>
                <c:pt idx="0">
                  <c:v>20～29人</c:v>
                </c:pt>
              </c:strCache>
            </c:strRef>
          </c:tx>
          <c:spPr>
            <a:pattFill prst="dashVert">
              <a:fgClr>
                <a:schemeClr val="accent1"/>
              </a:fgClr>
              <a:bgClr>
                <a:schemeClr val="bg1"/>
              </a:bgClr>
            </a:pattFill>
            <a:ln>
              <a:solidFill>
                <a:schemeClr val="tx1"/>
              </a:solidFill>
            </a:ln>
          </c:spPr>
          <c:invertIfNegative val="0"/>
          <c:dLbls>
            <c:dLbl>
              <c:idx val="0"/>
              <c:layout>
                <c:manualLayout>
                  <c:x val="-7.6146637921932367E-2"/>
                  <c:y val="-0.21950085811042136"/>
                </c:manualLayout>
              </c:layout>
              <c:tx>
                <c:rich>
                  <a:bodyPr/>
                  <a:lstStyle/>
                  <a:p>
                    <a:pPr>
                      <a:defRPr sz="1000">
                        <a:latin typeface="ＭＳ 明朝" pitchFamily="17" charset="-128"/>
                        <a:ea typeface="ＭＳ 明朝" pitchFamily="17" charset="-128"/>
                      </a:defRPr>
                    </a:pPr>
                    <a:r>
                      <a:rPr lang="en-US" altLang="ja-JP" sz="1000">
                        <a:latin typeface="ＭＳ 明朝" pitchFamily="17" charset="-128"/>
                        <a:ea typeface="ＭＳ 明朝" pitchFamily="17" charset="-128"/>
                      </a:rPr>
                      <a:t>20</a:t>
                    </a:r>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29</a:t>
                    </a:r>
                    <a:r>
                      <a:rPr lang="ja-JP" altLang="en-US" sz="1000">
                        <a:latin typeface="ＭＳ 明朝" pitchFamily="17" charset="-128"/>
                        <a:ea typeface="ＭＳ 明朝" pitchFamily="17" charset="-128"/>
                      </a:rPr>
                      <a:t>人</a:t>
                    </a:r>
                    <a:endParaRPr lang="en-US" altLang="ja-JP" sz="1000">
                      <a:latin typeface="ＭＳ 明朝" pitchFamily="17" charset="-128"/>
                      <a:ea typeface="ＭＳ 明朝" pitchFamily="17" charset="-128"/>
                    </a:endParaRPr>
                  </a:p>
                  <a:p>
                    <a:pPr>
                      <a:defRPr sz="1000">
                        <a:latin typeface="ＭＳ 明朝" pitchFamily="17" charset="-128"/>
                        <a:ea typeface="ＭＳ 明朝" pitchFamily="17" charset="-128"/>
                      </a:defRPr>
                    </a:pPr>
                    <a:r>
                      <a:rPr lang="en-US" altLang="ja-JP" sz="1000">
                        <a:latin typeface="ＭＳ 明朝" pitchFamily="17" charset="-128"/>
                        <a:ea typeface="ＭＳ 明朝" pitchFamily="17" charset="-128"/>
                      </a:rPr>
                      <a:t>4.2%</a:t>
                    </a:r>
                    <a:endParaRPr lang="ja-JP" altLang="en-US"/>
                  </a:p>
                </c:rich>
              </c:tx>
              <c:spPr>
                <a:solidFill>
                  <a:schemeClr val="bg1"/>
                </a:solidFill>
                <a:ln>
                  <a:solidFill>
                    <a:sysClr val="windowText" lastClr="000000"/>
                  </a:solidFill>
                </a:ln>
              </c:spPr>
              <c:showLegendKey val="0"/>
              <c:showVal val="0"/>
              <c:showCatName val="0"/>
              <c:showSerName val="1"/>
              <c:showPercent val="0"/>
              <c:showBubbleSize val="0"/>
            </c:dLbl>
            <c:dLbl>
              <c:idx val="1"/>
              <c:tx>
                <c:rich>
                  <a:bodyPr/>
                  <a:lstStyle/>
                  <a:p>
                    <a:r>
                      <a:rPr lang="en-US" altLang="ja-JP" sz="1000">
                        <a:latin typeface="ＭＳ 明朝" pitchFamily="17" charset="-128"/>
                        <a:ea typeface="ＭＳ 明朝" pitchFamily="17" charset="-128"/>
                      </a:rPr>
                      <a:t>20</a:t>
                    </a:r>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29</a:t>
                    </a:r>
                    <a:r>
                      <a:rPr lang="ja-JP" altLang="en-US" sz="1000">
                        <a:latin typeface="ＭＳ 明朝" pitchFamily="17" charset="-128"/>
                        <a:ea typeface="ＭＳ 明朝" pitchFamily="17" charset="-128"/>
                      </a:rPr>
                      <a:t>人</a:t>
                    </a:r>
                    <a:endParaRPr lang="en-US" altLang="ja-JP" sz="1000">
                      <a:latin typeface="ＭＳ 明朝" pitchFamily="17" charset="-128"/>
                      <a:ea typeface="ＭＳ 明朝" pitchFamily="17" charset="-128"/>
                    </a:endParaRPr>
                  </a:p>
                  <a:p>
                    <a:r>
                      <a:rPr lang="en-US" altLang="ja-JP" sz="1000">
                        <a:latin typeface="ＭＳ 明朝" pitchFamily="17" charset="-128"/>
                        <a:ea typeface="ＭＳ 明朝" pitchFamily="17" charset="-128"/>
                      </a:rPr>
                      <a:t>11.3%</a:t>
                    </a:r>
                    <a:endParaRPr lang="ja-JP" altLang="en-US"/>
                  </a:p>
                </c:rich>
              </c:tx>
              <c:showLegendKey val="0"/>
              <c:showVal val="0"/>
              <c:showCatName val="0"/>
              <c:showSerName val="1"/>
              <c:showPercent val="0"/>
              <c:showBubbleSize val="0"/>
            </c:dLbl>
            <c:spPr>
              <a:solidFill>
                <a:schemeClr val="bg1"/>
              </a:solidFill>
            </c:spPr>
            <c:txPr>
              <a:bodyPr/>
              <a:lstStyle/>
              <a:p>
                <a:pPr>
                  <a:defRPr sz="1000">
                    <a:latin typeface="ＭＳ 明朝" pitchFamily="17" charset="-128"/>
                    <a:ea typeface="ＭＳ 明朝" pitchFamily="17" charset="-128"/>
                  </a:defRPr>
                </a:pPr>
                <a:endParaRPr lang="ja-JP"/>
              </a:p>
            </c:txPr>
            <c:showLegendKey val="0"/>
            <c:showVal val="0"/>
            <c:showCatName val="0"/>
            <c:showSerName val="1"/>
            <c:showPercent val="0"/>
            <c:showBubbleSize val="0"/>
            <c:showLeaderLines val="0"/>
          </c:dLbls>
          <c:cat>
            <c:strRef>
              <c:f>表３円グラフ!$C$3:$D$3</c:f>
              <c:strCache>
                <c:ptCount val="2"/>
                <c:pt idx="0">
                  <c:v>①事業所数の構成比</c:v>
                </c:pt>
                <c:pt idx="1">
                  <c:v>②従業者数の構成比</c:v>
                </c:pt>
              </c:strCache>
            </c:strRef>
          </c:cat>
          <c:val>
            <c:numRef>
              <c:f>表３円グラフ!$C$6:$D$6</c:f>
              <c:numCache>
                <c:formatCode>General</c:formatCode>
                <c:ptCount val="2"/>
                <c:pt idx="0">
                  <c:v>4.2</c:v>
                </c:pt>
                <c:pt idx="1">
                  <c:v>11.3</c:v>
                </c:pt>
              </c:numCache>
            </c:numRef>
          </c:val>
        </c:ser>
        <c:ser>
          <c:idx val="3"/>
          <c:order val="4"/>
          <c:tx>
            <c:strRef>
              <c:f>表３円グラフ!$B$7</c:f>
              <c:strCache>
                <c:ptCount val="1"/>
                <c:pt idx="0">
                  <c:v>30人以上</c:v>
                </c:pt>
              </c:strCache>
            </c:strRef>
          </c:tx>
          <c:spPr>
            <a:pattFill prst="pct30">
              <a:fgClr>
                <a:schemeClr val="accent1"/>
              </a:fgClr>
              <a:bgClr>
                <a:schemeClr val="bg1"/>
              </a:bgClr>
            </a:pattFill>
            <a:ln>
              <a:solidFill>
                <a:schemeClr val="tx1"/>
              </a:solidFill>
            </a:ln>
          </c:spPr>
          <c:invertIfNegative val="0"/>
          <c:dLbls>
            <c:dLbl>
              <c:idx val="0"/>
              <c:layout>
                <c:manualLayout>
                  <c:x val="-1.1143410427599858E-2"/>
                  <c:y val="-0.21355619407549709"/>
                </c:manualLayout>
              </c:layout>
              <c:tx>
                <c:rich>
                  <a:bodyPr/>
                  <a:lstStyle/>
                  <a:p>
                    <a:pPr>
                      <a:defRPr>
                        <a:latin typeface="ＭＳ 明朝" pitchFamily="17" charset="-128"/>
                        <a:ea typeface="ＭＳ 明朝" pitchFamily="17" charset="-128"/>
                      </a:defRPr>
                    </a:pPr>
                    <a:r>
                      <a:rPr lang="en-US" altLang="ja-JP" sz="900">
                        <a:latin typeface="ＭＳ 明朝" pitchFamily="17" charset="-128"/>
                        <a:ea typeface="ＭＳ 明朝" pitchFamily="17" charset="-128"/>
                      </a:rPr>
                      <a:t>30</a:t>
                    </a:r>
                    <a:r>
                      <a:rPr lang="ja-JP" altLang="en-US" sz="900">
                        <a:latin typeface="ＭＳ 明朝" pitchFamily="17" charset="-128"/>
                        <a:ea typeface="ＭＳ 明朝" pitchFamily="17" charset="-128"/>
                      </a:rPr>
                      <a:t>人以上</a:t>
                    </a:r>
                    <a:endParaRPr lang="en-US" altLang="ja-JP" sz="900">
                      <a:latin typeface="ＭＳ 明朝" pitchFamily="17" charset="-128"/>
                      <a:ea typeface="ＭＳ 明朝" pitchFamily="17" charset="-128"/>
                    </a:endParaRPr>
                  </a:p>
                  <a:p>
                    <a:pPr>
                      <a:defRPr>
                        <a:latin typeface="ＭＳ 明朝" pitchFamily="17" charset="-128"/>
                        <a:ea typeface="ＭＳ 明朝" pitchFamily="17" charset="-128"/>
                      </a:defRPr>
                    </a:pPr>
                    <a:r>
                      <a:rPr lang="en-US" altLang="ja-JP" sz="900">
                        <a:latin typeface="ＭＳ 明朝" pitchFamily="17" charset="-128"/>
                        <a:ea typeface="ＭＳ 明朝" pitchFamily="17" charset="-128"/>
                      </a:rPr>
                      <a:t>5.5%</a:t>
                    </a:r>
                    <a:endParaRPr lang="ja-JP" altLang="en-US" sz="900"/>
                  </a:p>
                </c:rich>
              </c:tx>
              <c:spPr>
                <a:solidFill>
                  <a:schemeClr val="bg1"/>
                </a:solidFill>
                <a:ln>
                  <a:solidFill>
                    <a:sysClr val="windowText" lastClr="000000"/>
                  </a:solidFill>
                </a:ln>
              </c:spPr>
              <c:dLblPos val="ctr"/>
              <c:showLegendKey val="0"/>
              <c:showVal val="0"/>
              <c:showCatName val="0"/>
              <c:showSerName val="1"/>
              <c:showPercent val="0"/>
              <c:showBubbleSize val="0"/>
            </c:dLbl>
            <c:dLbl>
              <c:idx val="1"/>
              <c:tx>
                <c:rich>
                  <a:bodyPr/>
                  <a:lstStyle/>
                  <a:p>
                    <a:r>
                      <a:rPr lang="en-US" altLang="ja-JP">
                        <a:latin typeface="ＭＳ 明朝" pitchFamily="17" charset="-128"/>
                        <a:ea typeface="ＭＳ 明朝" pitchFamily="17" charset="-128"/>
                      </a:rPr>
                      <a:t>30</a:t>
                    </a:r>
                    <a:r>
                      <a:rPr lang="ja-JP" altLang="en-US">
                        <a:latin typeface="ＭＳ 明朝" pitchFamily="17" charset="-128"/>
                        <a:ea typeface="ＭＳ 明朝" pitchFamily="17" charset="-128"/>
                      </a:rPr>
                      <a:t>人以上</a:t>
                    </a:r>
                    <a:endParaRPr lang="en-US" altLang="ja-JP">
                      <a:latin typeface="ＭＳ 明朝" pitchFamily="17" charset="-128"/>
                      <a:ea typeface="ＭＳ 明朝" pitchFamily="17" charset="-128"/>
                    </a:endParaRPr>
                  </a:p>
                  <a:p>
                    <a:r>
                      <a:rPr lang="en-US" altLang="ja-JP">
                        <a:latin typeface="ＭＳ 明朝" pitchFamily="17" charset="-128"/>
                        <a:ea typeface="ＭＳ 明朝" pitchFamily="17" charset="-128"/>
                      </a:rPr>
                      <a:t>43.7%</a:t>
                    </a:r>
                    <a:endParaRPr lang="en-US" altLang="ja-JP"/>
                  </a:p>
                </c:rich>
              </c:tx>
              <c:dLblPos val="ctr"/>
              <c:showLegendKey val="0"/>
              <c:showVal val="0"/>
              <c:showCatName val="0"/>
              <c:showSerName val="1"/>
              <c:showPercent val="0"/>
              <c:showBubbleSize val="0"/>
            </c:dLbl>
            <c:spPr>
              <a:solidFill>
                <a:schemeClr val="bg1"/>
              </a:solidFill>
            </c:spPr>
            <c:txPr>
              <a:bodyPr/>
              <a:lstStyle/>
              <a:p>
                <a:pPr>
                  <a:defRPr>
                    <a:latin typeface="ＭＳ 明朝" pitchFamily="17" charset="-128"/>
                    <a:ea typeface="ＭＳ 明朝" pitchFamily="17" charset="-128"/>
                  </a:defRPr>
                </a:pPr>
                <a:endParaRPr lang="ja-JP"/>
              </a:p>
            </c:txPr>
            <c:dLblPos val="ctr"/>
            <c:showLegendKey val="0"/>
            <c:showVal val="0"/>
            <c:showCatName val="0"/>
            <c:showSerName val="1"/>
            <c:showPercent val="0"/>
            <c:showBubbleSize val="0"/>
            <c:showLeaderLines val="0"/>
          </c:dLbls>
          <c:cat>
            <c:strRef>
              <c:f>表３円グラフ!$C$3:$D$3</c:f>
              <c:strCache>
                <c:ptCount val="2"/>
                <c:pt idx="0">
                  <c:v>①事業所数の構成比</c:v>
                </c:pt>
                <c:pt idx="1">
                  <c:v>②従業者数の構成比</c:v>
                </c:pt>
              </c:strCache>
            </c:strRef>
          </c:cat>
          <c:val>
            <c:numRef>
              <c:f>表３円グラフ!$C$7:$D$7</c:f>
              <c:numCache>
                <c:formatCode>General</c:formatCode>
                <c:ptCount val="2"/>
                <c:pt idx="0">
                  <c:v>5.5</c:v>
                </c:pt>
                <c:pt idx="1">
                  <c:v>43.7</c:v>
                </c:pt>
              </c:numCache>
            </c:numRef>
          </c:val>
        </c:ser>
        <c:ser>
          <c:idx val="5"/>
          <c:order val="5"/>
          <c:tx>
            <c:strRef>
              <c:f>表３円グラフ!$B$9</c:f>
              <c:strCache>
                <c:ptCount val="1"/>
                <c:pt idx="0">
                  <c:v>出向・派遣
従業者のみ</c:v>
                </c:pt>
              </c:strCache>
            </c:strRef>
          </c:tx>
          <c:spPr>
            <a:pattFill prst="openDmnd">
              <a:fgClr>
                <a:schemeClr val="accent1"/>
              </a:fgClr>
              <a:bgClr>
                <a:schemeClr val="bg1"/>
              </a:bgClr>
            </a:pattFill>
            <a:ln>
              <a:solidFill>
                <a:schemeClr val="tx1"/>
              </a:solidFill>
            </a:ln>
          </c:spPr>
          <c:invertIfNegative val="0"/>
          <c:dLbls>
            <c:dLbl>
              <c:idx val="0"/>
              <c:layout>
                <c:manualLayout>
                  <c:x val="-1.1153500917357133E-2"/>
                  <c:y val="0.18069180155809142"/>
                </c:manualLayout>
              </c:layout>
              <c:tx>
                <c:rich>
                  <a:bodyPr/>
                  <a:lstStyle/>
                  <a:p>
                    <a:pPr>
                      <a:defRPr sz="900">
                        <a:latin typeface="ＭＳ 明朝" pitchFamily="17" charset="-128"/>
                        <a:ea typeface="ＭＳ 明朝" pitchFamily="17" charset="-128"/>
                      </a:defRPr>
                    </a:pPr>
                    <a:r>
                      <a:rPr lang="ja-JP" altLang="en-US" sz="900">
                        <a:latin typeface="ＭＳ 明朝" pitchFamily="17" charset="-128"/>
                        <a:ea typeface="ＭＳ 明朝" pitchFamily="17" charset="-128"/>
                      </a:rPr>
                      <a:t>出向・派遣
従業者のみ</a:t>
                    </a:r>
                    <a:endParaRPr lang="en-US" altLang="ja-JP" sz="900">
                      <a:latin typeface="ＭＳ 明朝" pitchFamily="17" charset="-128"/>
                      <a:ea typeface="ＭＳ 明朝" pitchFamily="17" charset="-128"/>
                    </a:endParaRPr>
                  </a:p>
                  <a:p>
                    <a:pPr>
                      <a:defRPr sz="900">
                        <a:latin typeface="ＭＳ 明朝" pitchFamily="17" charset="-128"/>
                        <a:ea typeface="ＭＳ 明朝" pitchFamily="17" charset="-128"/>
                      </a:defRPr>
                    </a:pPr>
                    <a:r>
                      <a:rPr lang="en-US" altLang="ja-JP" sz="900">
                        <a:latin typeface="ＭＳ 明朝" pitchFamily="17" charset="-128"/>
                        <a:ea typeface="ＭＳ 明朝" pitchFamily="17" charset="-128"/>
                      </a:rPr>
                      <a:t>0.2%</a:t>
                    </a:r>
                    <a:endParaRPr lang="ja-JP" altLang="en-US" sz="900">
                      <a:latin typeface="ＭＳ 明朝" pitchFamily="17" charset="-128"/>
                      <a:ea typeface="ＭＳ 明朝" pitchFamily="17" charset="-128"/>
                    </a:endParaRPr>
                  </a:p>
                </c:rich>
              </c:tx>
              <c:spPr>
                <a:solidFill>
                  <a:sysClr val="window" lastClr="FFFFFF"/>
                </a:solidFill>
                <a:ln>
                  <a:solidFill>
                    <a:schemeClr val="tx1"/>
                  </a:solidFill>
                </a:ln>
              </c:spPr>
              <c:showLegendKey val="0"/>
              <c:showVal val="0"/>
              <c:showCatName val="0"/>
              <c:showSerName val="1"/>
              <c:showPercent val="0"/>
              <c:showBubbleSize val="0"/>
            </c:dLbl>
            <c:dLbl>
              <c:idx val="1"/>
              <c:delete val="1"/>
            </c:dLbl>
            <c:spPr>
              <a:solidFill>
                <a:sysClr val="window" lastClr="FFFFFF"/>
              </a:solidFill>
              <a:ln>
                <a:solidFill>
                  <a:schemeClr val="tx1"/>
                </a:solidFill>
              </a:ln>
            </c:spPr>
            <c:txPr>
              <a:bodyPr/>
              <a:lstStyle/>
              <a:p>
                <a:pPr>
                  <a:defRPr>
                    <a:latin typeface="ＭＳ 明朝" pitchFamily="17" charset="-128"/>
                    <a:ea typeface="ＭＳ 明朝" pitchFamily="17" charset="-128"/>
                  </a:defRPr>
                </a:pPr>
                <a:endParaRPr lang="ja-JP"/>
              </a:p>
            </c:txPr>
            <c:showLegendKey val="0"/>
            <c:showVal val="0"/>
            <c:showCatName val="0"/>
            <c:showSerName val="1"/>
            <c:showPercent val="0"/>
            <c:showBubbleSize val="0"/>
            <c:showLeaderLines val="0"/>
          </c:dLbls>
          <c:cat>
            <c:strRef>
              <c:f>表３円グラフ!$C$3:$D$3</c:f>
              <c:strCache>
                <c:ptCount val="2"/>
                <c:pt idx="0">
                  <c:v>①事業所数の構成比</c:v>
                </c:pt>
                <c:pt idx="1">
                  <c:v>②従業者数の構成比</c:v>
                </c:pt>
              </c:strCache>
            </c:strRef>
          </c:cat>
          <c:val>
            <c:numRef>
              <c:f>表３円グラフ!$C$9:$D$9</c:f>
              <c:numCache>
                <c:formatCode>General</c:formatCode>
                <c:ptCount val="2"/>
                <c:pt idx="0">
                  <c:v>2</c:v>
                </c:pt>
                <c:pt idx="1">
                  <c:v>0</c:v>
                </c:pt>
              </c:numCache>
            </c:numRef>
          </c:val>
        </c:ser>
        <c:dLbls>
          <c:showLegendKey val="0"/>
          <c:showVal val="0"/>
          <c:showCatName val="0"/>
          <c:showSerName val="0"/>
          <c:showPercent val="0"/>
          <c:showBubbleSize val="0"/>
        </c:dLbls>
        <c:gapWidth val="150"/>
        <c:overlap val="100"/>
        <c:axId val="38474496"/>
        <c:axId val="38476032"/>
      </c:barChart>
      <c:catAx>
        <c:axId val="38474496"/>
        <c:scaling>
          <c:orientation val="maxMin"/>
        </c:scaling>
        <c:delete val="0"/>
        <c:axPos val="l"/>
        <c:numFmt formatCode="General" sourceLinked="1"/>
        <c:majorTickMark val="out"/>
        <c:minorTickMark val="none"/>
        <c:tickLblPos val="nextTo"/>
        <c:txPr>
          <a:bodyPr/>
          <a:lstStyle/>
          <a:p>
            <a:pPr>
              <a:defRPr sz="200"/>
            </a:pPr>
            <a:endParaRPr lang="ja-JP"/>
          </a:p>
        </c:txPr>
        <c:crossAx val="38476032"/>
        <c:crosses val="autoZero"/>
        <c:auto val="1"/>
        <c:lblAlgn val="ctr"/>
        <c:lblOffset val="100"/>
        <c:noMultiLvlLbl val="0"/>
      </c:catAx>
      <c:valAx>
        <c:axId val="38476032"/>
        <c:scaling>
          <c:orientation val="minMax"/>
        </c:scaling>
        <c:delete val="0"/>
        <c:axPos val="t"/>
        <c:numFmt formatCode="0%" sourceLinked="1"/>
        <c:majorTickMark val="out"/>
        <c:minorTickMark val="none"/>
        <c:tickLblPos val="high"/>
        <c:crossAx val="38474496"/>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0.95936</cdr:x>
      <cdr:y>0.16436</cdr:y>
    </cdr:from>
    <cdr:to>
      <cdr:x>0.96983</cdr:x>
      <cdr:y>0.26186</cdr:y>
    </cdr:to>
    <cdr:cxnSp macro="">
      <cdr:nvCxnSpPr>
        <cdr:cNvPr id="3" name="直線コネクタ 2"/>
        <cdr:cNvCxnSpPr/>
      </cdr:nvCxnSpPr>
      <cdr:spPr>
        <a:xfrm xmlns:a="http://schemas.openxmlformats.org/drawingml/2006/main" flipV="1">
          <a:off x="6559827" y="469128"/>
          <a:ext cx="71561" cy="278294"/>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0.82563</cdr:x>
      <cdr:y>0.30285</cdr:y>
    </cdr:from>
    <cdr:to>
      <cdr:x>0.88121</cdr:x>
      <cdr:y>0.4211</cdr:y>
    </cdr:to>
    <cdr:cxnSp macro="">
      <cdr:nvCxnSpPr>
        <cdr:cNvPr id="4" name="直線コネクタ 3"/>
        <cdr:cNvCxnSpPr/>
      </cdr:nvCxnSpPr>
      <cdr:spPr>
        <a:xfrm xmlns:a="http://schemas.openxmlformats.org/drawingml/2006/main" flipV="1">
          <a:off x="5645427" y="823476"/>
          <a:ext cx="379997" cy="321512"/>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0.9268</cdr:x>
      <cdr:y>0.31276</cdr:y>
    </cdr:from>
    <cdr:to>
      <cdr:x>0.93632</cdr:x>
      <cdr:y>0.41817</cdr:y>
    </cdr:to>
    <cdr:cxnSp macro="">
      <cdr:nvCxnSpPr>
        <cdr:cNvPr id="6" name="直線コネクタ 5"/>
        <cdr:cNvCxnSpPr/>
      </cdr:nvCxnSpPr>
      <cdr:spPr>
        <a:xfrm xmlns:a="http://schemas.openxmlformats.org/drawingml/2006/main" flipV="1">
          <a:off x="6337190" y="850423"/>
          <a:ext cx="65037" cy="286614"/>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67DF-8FD0-4037-9C67-34EA99C9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5</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耕一郎</dc:creator>
  <cp:keywords/>
  <dc:description/>
  <cp:lastModifiedBy>勝山未貴</cp:lastModifiedBy>
  <cp:revision>50</cp:revision>
  <cp:lastPrinted>2016-06-27T11:39:00Z</cp:lastPrinted>
  <dcterms:created xsi:type="dcterms:W3CDTF">2014-12-17T00:18:00Z</dcterms:created>
  <dcterms:modified xsi:type="dcterms:W3CDTF">2016-06-27T11:39:00Z</dcterms:modified>
</cp:coreProperties>
</file>