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center"/>
        <w:rPr>
          <w:rFonts w:hint="eastAsia" w:ascii="游ゴシック" w:hAnsi="游ゴシック" w:eastAsia="游ゴシック"/>
          <w:b w:val="1"/>
          <w:sz w:val="32"/>
        </w:rPr>
      </w:pPr>
      <w:r>
        <w:rPr>
          <w:rFonts w:hint="eastAsia" w:ascii="游ゴシック" w:hAnsi="游ゴシック" w:eastAsia="游ゴシック"/>
          <w:b w:val="1"/>
          <w:i w:val="0"/>
          <w:smallCaps w:val="0"/>
          <w:sz w:val="28"/>
        </w:rPr>
        <w:t>生活支援サービス情報提供書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年　　月　　日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465"/>
        <w:gridCol w:w="1260"/>
        <w:gridCol w:w="2520"/>
        <w:gridCol w:w="1260"/>
        <w:gridCol w:w="2730"/>
      </w:tblGrid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事業所名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代表者名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住所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465" w:type="dxa"/>
            <w:vMerge w:val="restart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サービス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内容</w:t>
            </w:r>
          </w:p>
        </w:tc>
        <w:tc>
          <w:tcPr>
            <w:tcW w:w="7770" w:type="dxa"/>
            <w:gridSpan w:val="4"/>
            <w:shd w:val="clear" w:color="auto" w:themeFill="accent2" w:themeFillTint="66" w:themeFillShade="FF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下記の中から該当するサービスにチェックを入れてください。</w:t>
            </w:r>
          </w:p>
        </w:tc>
      </w:tr>
      <w:tr>
        <w:trPr>
          <w:trHeight w:val="675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移動支援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送迎サービス　　　　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受診付き添い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外出同行　　　　　　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>
        <w:trPr>
          <w:trHeight w:val="405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買い物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支援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買い物同行　　　　　　</w:t>
            </w:r>
            <w:sdt>
              <w:sdtPr>
                <w:rPr>
                  <w:rFonts w:hint="eastAsia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商品配達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sdt>
              <w:sdtPr>
                <w:rPr>
                  <w:rFonts w:hint="eastAsia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bookmarkStart w:id="0" w:name="_GoBack"/>
                <w:bookmarkEnd w:id="0"/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買い物代行　　　　　　</w:t>
            </w:r>
            <w:sdt>
              <w:sdtPr>
                <w:rPr>
                  <w:rFonts w:hint="eastAsia"/>
                  <w:sz w:val="22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spacing w:line="360" w:lineRule="exact"/>
              <w:ind w:left="0" w:leftChars="0" w:firstLine="0" w:firstLineChars="0"/>
              <w:jc w:val="both"/>
              <w:rPr>
                <w:rFonts w:hint="default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移動販売</w:t>
            </w:r>
          </w:p>
        </w:tc>
      </w:tr>
      <w:tr>
        <w:trPr>
          <w:trHeight w:val="405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配食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１人前の食事等の配達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見守り等のサービス</w:t>
            </w:r>
          </w:p>
        </w:tc>
      </w:tr>
      <w:tr>
        <w:trPr>
          <w:trHeight w:val="405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困りごと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支援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ごみ出しの支援　　　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電球等の交換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内服の支援　　　　　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灯油入れ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除雪の支援　　　　　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>
        <w:trPr>
          <w:trHeight w:val="737" w:hRule="atLeast"/>
        </w:trPr>
        <w:tc>
          <w:tcPr>
            <w:tcW w:w="1465" w:type="dxa"/>
            <w:vMerge w:val="restart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具体の内容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移動支援</w:t>
            </w:r>
          </w:p>
        </w:tc>
        <w:tc>
          <w:tcPr>
            <w:tcW w:w="651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買い物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支援</w:t>
            </w:r>
          </w:p>
        </w:tc>
        <w:tc>
          <w:tcPr>
            <w:tcW w:w="651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配食</w:t>
            </w:r>
          </w:p>
        </w:tc>
        <w:tc>
          <w:tcPr>
            <w:tcW w:w="651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465" w:type="dxa"/>
            <w:vMerge w:val="continue"/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困りごと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支援</w:t>
            </w:r>
          </w:p>
        </w:tc>
        <w:tc>
          <w:tcPr>
            <w:tcW w:w="651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料金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対象者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提供地区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提供時間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ＰＲ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ポイント</w:t>
            </w:r>
          </w:p>
        </w:tc>
        <w:tc>
          <w:tcPr>
            <w:tcW w:w="777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問合せ先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電話番号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（受付時間　　　　　　　　　　　　　　　　　）</w:t>
            </w:r>
          </w:p>
        </w:tc>
      </w:tr>
      <w:tr>
        <w:trPr>
          <w:trHeight w:val="405" w:hRule="atLeast"/>
        </w:trPr>
        <w:tc>
          <w:tcPr>
            <w:tcW w:w="1465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サービス紹介ホームページ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Chars="0" w:hanging="282" w:hangingChars="1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三条市ホームページ（生活支援サービス情報公開ページ）にリンクを貼ります。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（下記内容を確認し、□にチェックを入れてください。）</w:t>
      </w:r>
    </w:p>
    <w:p>
      <w:pPr>
        <w:pStyle w:val="0"/>
        <w:ind w:left="440" w:hanging="440" w:hangingChars="200"/>
        <w:jc w:val="left"/>
        <w:rPr>
          <w:rFonts w:hint="eastAsia" w:ascii="ＭＳ 明朝" w:hAnsi="ＭＳ 明朝" w:eastAsia="ＭＳ 明朝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次の項目に該当するサービスの提供を行わないこととし、生活支援サービスに関する情報募集要領を遵守します。</w:t>
      </w:r>
    </w:p>
    <w:p>
      <w:pPr>
        <w:pStyle w:val="0"/>
        <w:spacing w:line="280" w:lineRule="exact"/>
        <w:ind w:left="0" w:leftChars="0" w:firstLine="660" w:firstLine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法令に違反するもの</w:t>
      </w:r>
    </w:p>
    <w:p>
      <w:pPr>
        <w:pStyle w:val="0"/>
        <w:spacing w:line="280" w:lineRule="exact"/>
        <w:ind w:left="0" w:leftChars="0" w:firstLine="660" w:firstLine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公序良俗に反するもの</w:t>
      </w:r>
    </w:p>
    <w:p>
      <w:pPr>
        <w:pStyle w:val="0"/>
        <w:spacing w:line="280" w:lineRule="exact"/>
        <w:ind w:left="0" w:leftChars="0" w:firstLine="660" w:firstLine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暴力団等が関与するもの</w:t>
      </w:r>
    </w:p>
    <w:p>
      <w:pPr>
        <w:pStyle w:val="0"/>
        <w:spacing w:line="280" w:lineRule="exact"/>
        <w:ind w:left="0" w:leftChars="0" w:firstLine="660" w:firstLineChars="300"/>
        <w:jc w:val="left"/>
        <w:rPr>
          <w:rFonts w:hint="eastAsia" w:ascii="游ゴシック" w:hAnsi="游ゴシック" w:eastAsia="游ゴシック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消費者被害の未然防止及び拡大防止の観点から適切でないもの</w:t>
      </w:r>
    </w:p>
    <w:sectPr>
      <w:pgSz w:w="11906" w:h="16838"/>
      <w:pgMar w:top="567" w:right="1304" w:bottom="454" w:left="130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T平成明朝体W3 JIS X 0213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2</Pages>
  <Words>0</Words>
  <Characters>427</Characters>
  <Application>JUST Note</Application>
  <Lines>128</Lines>
  <Paragraphs>48</Paragraphs>
  <CharactersWithSpaces>515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田口　理紗</dc:creator>
  <cp:lastModifiedBy>田口　理紗</cp:lastModifiedBy>
  <cp:lastPrinted>2023-03-03T02:36:17Z</cp:lastPrinted>
  <dcterms:created xsi:type="dcterms:W3CDTF">2023-02-24T07:25:00Z</dcterms:created>
  <dcterms:modified xsi:type="dcterms:W3CDTF">2023-03-07T07:54:57Z</dcterms:modified>
  <cp:revision>2</cp:revision>
</cp:coreProperties>
</file>